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50" w:rsidRDefault="00924655" w:rsidP="00FC0178">
      <w:pPr>
        <w:jc w:val="center"/>
        <w:rPr>
          <w:rFonts w:ascii="Palatino Linotype" w:hAnsi="Palatino Linotype" w:cs="Arial"/>
          <w:b/>
          <w:sz w:val="24"/>
          <w:szCs w:val="24"/>
        </w:rPr>
      </w:pPr>
      <w:r w:rsidRPr="00766F69">
        <w:rPr>
          <w:rFonts w:ascii="Palatino Linotype" w:hAnsi="Palatino Linotype" w:cs="Arial"/>
          <w:b/>
          <w:sz w:val="24"/>
          <w:szCs w:val="24"/>
        </w:rPr>
        <w:t>T</w:t>
      </w:r>
      <w:r w:rsidR="00B55050">
        <w:rPr>
          <w:rFonts w:ascii="Palatino Linotype" w:hAnsi="Palatino Linotype" w:cs="Arial"/>
          <w:b/>
          <w:sz w:val="24"/>
          <w:szCs w:val="24"/>
        </w:rPr>
        <w:t>oward Right Relationship</w:t>
      </w:r>
      <w:r w:rsidR="00FC0178">
        <w:rPr>
          <w:rFonts w:ascii="Palatino Linotype" w:hAnsi="Palatino Linotype" w:cs="Arial"/>
          <w:b/>
          <w:sz w:val="24"/>
          <w:szCs w:val="24"/>
        </w:rPr>
        <w:t xml:space="preserve"> with Native Peoples</w:t>
      </w:r>
    </w:p>
    <w:p w:rsidR="00B55050" w:rsidRDefault="00FC0178" w:rsidP="00FC0178">
      <w:pPr>
        <w:jc w:val="center"/>
        <w:rPr>
          <w:rFonts w:ascii="Palatino Linotype" w:hAnsi="Palatino Linotype" w:cs="Arial"/>
          <w:b/>
          <w:sz w:val="24"/>
          <w:szCs w:val="24"/>
        </w:rPr>
      </w:pPr>
      <w:r>
        <w:rPr>
          <w:rFonts w:ascii="Palatino Linotype" w:hAnsi="Palatino Linotype" w:cs="Arial"/>
          <w:b/>
          <w:sz w:val="24"/>
          <w:szCs w:val="24"/>
        </w:rPr>
        <w:t xml:space="preserve">2017 </w:t>
      </w:r>
      <w:r w:rsidR="00DB2FF5">
        <w:rPr>
          <w:rFonts w:ascii="Palatino Linotype" w:hAnsi="Palatino Linotype" w:cs="Arial"/>
          <w:b/>
          <w:sz w:val="24"/>
          <w:szCs w:val="24"/>
        </w:rPr>
        <w:t>Third</w:t>
      </w:r>
      <w:r>
        <w:rPr>
          <w:rFonts w:ascii="Palatino Linotype" w:hAnsi="Palatino Linotype" w:cs="Arial"/>
          <w:b/>
          <w:sz w:val="24"/>
          <w:szCs w:val="24"/>
        </w:rPr>
        <w:t xml:space="preserve"> Quarter Report (</w:t>
      </w:r>
      <w:r w:rsidR="00DB2FF5">
        <w:rPr>
          <w:rFonts w:ascii="Palatino Linotype" w:hAnsi="Palatino Linotype" w:cs="Arial"/>
          <w:b/>
          <w:sz w:val="24"/>
          <w:szCs w:val="24"/>
        </w:rPr>
        <w:t>April</w:t>
      </w:r>
      <w:r w:rsidR="00FC4654">
        <w:rPr>
          <w:rFonts w:ascii="Palatino Linotype" w:hAnsi="Palatino Linotype" w:cs="Arial"/>
          <w:b/>
          <w:sz w:val="24"/>
          <w:szCs w:val="24"/>
        </w:rPr>
        <w:t xml:space="preserve"> 1</w:t>
      </w:r>
      <w:r>
        <w:rPr>
          <w:rFonts w:ascii="Palatino Linotype" w:hAnsi="Palatino Linotype" w:cs="Arial"/>
          <w:b/>
          <w:sz w:val="24"/>
          <w:szCs w:val="24"/>
        </w:rPr>
        <w:t xml:space="preserve"> – </w:t>
      </w:r>
      <w:r w:rsidR="00DB2FF5">
        <w:rPr>
          <w:rFonts w:ascii="Palatino Linotype" w:hAnsi="Palatino Linotype" w:cs="Arial"/>
          <w:b/>
          <w:sz w:val="24"/>
          <w:szCs w:val="24"/>
        </w:rPr>
        <w:t>June 30</w:t>
      </w:r>
      <w:r w:rsidR="00FC4654">
        <w:rPr>
          <w:rFonts w:ascii="Palatino Linotype" w:hAnsi="Palatino Linotype" w:cs="Arial"/>
          <w:b/>
          <w:sz w:val="24"/>
          <w:szCs w:val="24"/>
        </w:rPr>
        <w:t>, 201</w:t>
      </w:r>
      <w:r w:rsidR="00C07C41">
        <w:rPr>
          <w:rFonts w:ascii="Palatino Linotype" w:hAnsi="Palatino Linotype" w:cs="Arial"/>
          <w:b/>
          <w:sz w:val="24"/>
          <w:szCs w:val="24"/>
        </w:rPr>
        <w:t>7</w:t>
      </w:r>
      <w:r>
        <w:rPr>
          <w:rFonts w:ascii="Palatino Linotype" w:hAnsi="Palatino Linotype" w:cs="Arial"/>
          <w:b/>
          <w:sz w:val="24"/>
          <w:szCs w:val="24"/>
        </w:rPr>
        <w:t>)</w:t>
      </w:r>
    </w:p>
    <w:p w:rsidR="00FC0178" w:rsidRDefault="00FC0178" w:rsidP="00FC0178">
      <w:pPr>
        <w:jc w:val="center"/>
        <w:rPr>
          <w:rFonts w:ascii="Palatino Linotype" w:hAnsi="Palatino Linotype" w:cs="Arial"/>
          <w:b/>
          <w:sz w:val="24"/>
          <w:szCs w:val="24"/>
        </w:rPr>
      </w:pPr>
      <w:r>
        <w:rPr>
          <w:rFonts w:ascii="Palatino Linotype" w:hAnsi="Palatino Linotype" w:cs="Arial"/>
          <w:b/>
          <w:sz w:val="24"/>
          <w:szCs w:val="24"/>
        </w:rPr>
        <w:t>Submitted by Paula Palmer</w:t>
      </w:r>
    </w:p>
    <w:p w:rsidR="00FC0178" w:rsidRDefault="00FC0178" w:rsidP="00FC0178">
      <w:pPr>
        <w:jc w:val="center"/>
        <w:rPr>
          <w:rFonts w:ascii="Palatino Linotype" w:hAnsi="Palatino Linotype" w:cs="Arial"/>
          <w:b/>
          <w:sz w:val="24"/>
          <w:szCs w:val="24"/>
        </w:rPr>
      </w:pPr>
    </w:p>
    <w:p w:rsidR="00FC0178" w:rsidRDefault="00FC0178" w:rsidP="00FC0178">
      <w:pPr>
        <w:rPr>
          <w:rFonts w:ascii="Palatino Linotype" w:hAnsi="Palatino Linotype" w:cs="Arial"/>
          <w:sz w:val="24"/>
          <w:szCs w:val="24"/>
        </w:rPr>
      </w:pPr>
      <w:r>
        <w:rPr>
          <w:rFonts w:ascii="Palatino Linotype" w:hAnsi="Palatino Linotype" w:cs="Arial"/>
          <w:sz w:val="24"/>
          <w:szCs w:val="24"/>
        </w:rPr>
        <w:t>During this quarter, I present</w:t>
      </w:r>
      <w:r w:rsidR="00DB2FF5">
        <w:rPr>
          <w:rFonts w:ascii="Palatino Linotype" w:hAnsi="Palatino Linotype" w:cs="Arial"/>
          <w:sz w:val="24"/>
          <w:szCs w:val="24"/>
        </w:rPr>
        <w:t>ed</w:t>
      </w:r>
      <w:r>
        <w:rPr>
          <w:rFonts w:ascii="Palatino Linotype" w:hAnsi="Palatino Linotype" w:cs="Arial"/>
          <w:sz w:val="24"/>
          <w:szCs w:val="24"/>
        </w:rPr>
        <w:t xml:space="preserve"> Toward Right Relationship</w:t>
      </w:r>
      <w:r w:rsidR="00DB2FF5">
        <w:rPr>
          <w:rFonts w:ascii="Palatino Linotype" w:hAnsi="Palatino Linotype" w:cs="Arial"/>
          <w:sz w:val="24"/>
          <w:szCs w:val="24"/>
        </w:rPr>
        <w:t xml:space="preserve"> (TRR)</w:t>
      </w:r>
      <w:r>
        <w:rPr>
          <w:rFonts w:ascii="Palatino Linotype" w:hAnsi="Palatino Linotype" w:cs="Arial"/>
          <w:sz w:val="24"/>
          <w:szCs w:val="24"/>
        </w:rPr>
        <w:t xml:space="preserve"> workshops</w:t>
      </w:r>
      <w:r w:rsidR="00DB2FF5">
        <w:rPr>
          <w:rFonts w:ascii="Palatino Linotype" w:hAnsi="Palatino Linotype" w:cs="Arial"/>
          <w:sz w:val="24"/>
          <w:szCs w:val="24"/>
        </w:rPr>
        <w:t xml:space="preserve"> in Colorado, Maine, Massachusetts, and Alaska, and also trained</w:t>
      </w:r>
      <w:r>
        <w:rPr>
          <w:rFonts w:ascii="Palatino Linotype" w:hAnsi="Palatino Linotype" w:cs="Arial"/>
          <w:sz w:val="24"/>
          <w:szCs w:val="24"/>
        </w:rPr>
        <w:t xml:space="preserve"> others to facilitate the</w:t>
      </w:r>
      <w:r w:rsidR="00DB2FF5">
        <w:rPr>
          <w:rFonts w:ascii="Palatino Linotype" w:hAnsi="Palatino Linotype" w:cs="Arial"/>
          <w:sz w:val="24"/>
          <w:szCs w:val="24"/>
        </w:rPr>
        <w:t xml:space="preserve"> workshops. I worked to develop collaborative relationships and funding from Colorado-based organizations, and I met with Alaska Natives in Nome to help them develop a program modeled on the TRR workshop format</w:t>
      </w:r>
      <w:r>
        <w:rPr>
          <w:rFonts w:ascii="Palatino Linotype" w:hAnsi="Palatino Linotype" w:cs="Arial"/>
          <w:sz w:val="24"/>
          <w:szCs w:val="24"/>
        </w:rPr>
        <w:t>. Specific activities</w:t>
      </w:r>
      <w:r w:rsidR="002F5053">
        <w:rPr>
          <w:rFonts w:ascii="Palatino Linotype" w:hAnsi="Palatino Linotype" w:cs="Arial"/>
          <w:sz w:val="24"/>
          <w:szCs w:val="24"/>
        </w:rPr>
        <w:t xml:space="preserve"> during this quarter, as they address</w:t>
      </w:r>
      <w:r>
        <w:rPr>
          <w:rFonts w:ascii="Palatino Linotype" w:hAnsi="Palatino Linotype" w:cs="Arial"/>
          <w:sz w:val="24"/>
          <w:szCs w:val="24"/>
        </w:rPr>
        <w:t xml:space="preserve"> the 2017 approved work plan and budget</w:t>
      </w:r>
      <w:r w:rsidR="002F5053">
        <w:rPr>
          <w:rFonts w:ascii="Palatino Linotype" w:hAnsi="Palatino Linotype" w:cs="Arial"/>
          <w:sz w:val="24"/>
          <w:szCs w:val="24"/>
        </w:rPr>
        <w:t>,</w:t>
      </w:r>
      <w:r>
        <w:rPr>
          <w:rFonts w:ascii="Palatino Linotype" w:hAnsi="Palatino Linotype" w:cs="Arial"/>
          <w:sz w:val="24"/>
          <w:szCs w:val="24"/>
        </w:rPr>
        <w:t xml:space="preserve"> are as follows:</w:t>
      </w:r>
    </w:p>
    <w:p w:rsidR="00FC0178" w:rsidRDefault="00FC0178" w:rsidP="00FC0178">
      <w:pPr>
        <w:rPr>
          <w:rFonts w:ascii="Palatino Linotype" w:hAnsi="Palatino Linotype" w:cs="Arial"/>
          <w:sz w:val="24"/>
          <w:szCs w:val="24"/>
        </w:rPr>
      </w:pPr>
    </w:p>
    <w:p w:rsidR="00924655" w:rsidRDefault="00924655" w:rsidP="00924655">
      <w:pPr>
        <w:rPr>
          <w:rFonts w:ascii="Palatino Linotype" w:hAnsi="Palatino Linotype" w:cs="Arial"/>
          <w:b/>
          <w:sz w:val="24"/>
          <w:szCs w:val="24"/>
        </w:rPr>
      </w:pPr>
      <w:r w:rsidRPr="00766F69">
        <w:rPr>
          <w:rFonts w:ascii="Palatino Linotype" w:hAnsi="Palatino Linotype" w:cs="Arial"/>
          <w:b/>
          <w:sz w:val="24"/>
          <w:szCs w:val="24"/>
        </w:rPr>
        <w:t>Objectives</w:t>
      </w:r>
      <w:r w:rsidR="00C649EA">
        <w:rPr>
          <w:rFonts w:ascii="Palatino Linotype" w:hAnsi="Palatino Linotype" w:cs="Arial"/>
          <w:b/>
          <w:sz w:val="24"/>
          <w:szCs w:val="24"/>
        </w:rPr>
        <w:t xml:space="preserve"> and Accomplishments, </w:t>
      </w:r>
      <w:r w:rsidR="00D33D8C">
        <w:rPr>
          <w:rFonts w:ascii="Palatino Linotype" w:hAnsi="Palatino Linotype" w:cs="Arial"/>
          <w:b/>
          <w:sz w:val="24"/>
          <w:szCs w:val="24"/>
        </w:rPr>
        <w:t>Third</w:t>
      </w:r>
      <w:r w:rsidR="00FC0178">
        <w:rPr>
          <w:rFonts w:ascii="Palatino Linotype" w:hAnsi="Palatino Linotype" w:cs="Arial"/>
          <w:b/>
          <w:sz w:val="24"/>
          <w:szCs w:val="24"/>
        </w:rPr>
        <w:t xml:space="preserve"> Quarter 2017:</w:t>
      </w:r>
    </w:p>
    <w:p w:rsidR="00FC4654" w:rsidRDefault="00FC4654" w:rsidP="00924655">
      <w:pPr>
        <w:rPr>
          <w:rFonts w:ascii="Palatino Linotype" w:hAnsi="Palatino Linotype" w:cs="Arial"/>
          <w:b/>
          <w:sz w:val="24"/>
          <w:szCs w:val="24"/>
        </w:rPr>
      </w:pPr>
    </w:p>
    <w:p w:rsidR="00FC4654" w:rsidRPr="008A4F23" w:rsidRDefault="00575961" w:rsidP="00FC4654">
      <w:pPr>
        <w:pStyle w:val="ListParagraph"/>
        <w:numPr>
          <w:ilvl w:val="0"/>
          <w:numId w:val="3"/>
        </w:numPr>
        <w:rPr>
          <w:rFonts w:ascii="Palatino Linotype" w:hAnsi="Palatino Linotype" w:cs="Arial"/>
          <w:b/>
          <w:sz w:val="24"/>
          <w:szCs w:val="24"/>
        </w:rPr>
      </w:pPr>
      <w:r>
        <w:rPr>
          <w:rFonts w:ascii="Palatino Linotype" w:hAnsi="Palatino Linotype" w:cs="Arial"/>
          <w:sz w:val="24"/>
          <w:szCs w:val="24"/>
        </w:rPr>
        <w:t>Discern, through prayer, worship, and consultation with my Spiritual Care Committee and other seasoned Friends, how</w:t>
      </w:r>
      <w:r w:rsidR="00C72A88">
        <w:rPr>
          <w:rFonts w:ascii="Palatino Linotype" w:hAnsi="Palatino Linotype" w:cs="Arial"/>
          <w:sz w:val="24"/>
          <w:szCs w:val="24"/>
        </w:rPr>
        <w:t xml:space="preserve"> to faithfully</w:t>
      </w:r>
      <w:r>
        <w:rPr>
          <w:rFonts w:ascii="Palatino Linotype" w:hAnsi="Palatino Linotype" w:cs="Arial"/>
          <w:sz w:val="24"/>
          <w:szCs w:val="24"/>
        </w:rPr>
        <w:t xml:space="preserve"> </w:t>
      </w:r>
      <w:r w:rsidR="00C72A88">
        <w:rPr>
          <w:rFonts w:ascii="Palatino Linotype" w:hAnsi="Palatino Linotype" w:cs="Arial"/>
          <w:sz w:val="24"/>
          <w:szCs w:val="24"/>
        </w:rPr>
        <w:t xml:space="preserve">serve in the </w:t>
      </w:r>
      <w:r>
        <w:rPr>
          <w:rFonts w:ascii="Palatino Linotype" w:hAnsi="Palatino Linotype" w:cs="Arial"/>
          <w:sz w:val="24"/>
          <w:szCs w:val="24"/>
        </w:rPr>
        <w:t xml:space="preserve">ministry of building right relationship with Native peoples. </w:t>
      </w:r>
    </w:p>
    <w:p w:rsidR="008A4F23" w:rsidRDefault="008A4F23" w:rsidP="008A4F23">
      <w:pPr>
        <w:rPr>
          <w:rFonts w:ascii="Palatino Linotype" w:hAnsi="Palatino Linotype" w:cs="Arial"/>
          <w:b/>
          <w:sz w:val="24"/>
          <w:szCs w:val="24"/>
        </w:rPr>
      </w:pPr>
    </w:p>
    <w:p w:rsidR="007D1BB0" w:rsidRPr="00F2229E" w:rsidRDefault="008A4F23" w:rsidP="00A67A6A">
      <w:pPr>
        <w:ind w:left="270"/>
        <w:rPr>
          <w:rFonts w:asciiTheme="minorHAnsi" w:hAnsiTheme="minorHAnsi" w:cs="Arial"/>
          <w:sz w:val="24"/>
          <w:szCs w:val="24"/>
        </w:rPr>
      </w:pPr>
      <w:r w:rsidRPr="00F2229E">
        <w:rPr>
          <w:rFonts w:asciiTheme="minorHAnsi" w:hAnsiTheme="minorHAnsi" w:cs="Arial"/>
          <w:sz w:val="24"/>
          <w:szCs w:val="24"/>
        </w:rPr>
        <w:t>I continued to meet monthly with my Spiritual Care Committee</w:t>
      </w:r>
      <w:r w:rsidR="00126271">
        <w:rPr>
          <w:rFonts w:asciiTheme="minorHAnsi" w:hAnsiTheme="minorHAnsi" w:cs="Arial"/>
          <w:sz w:val="24"/>
          <w:szCs w:val="24"/>
        </w:rPr>
        <w:t xml:space="preserve"> </w:t>
      </w:r>
      <w:r w:rsidR="00DB2FF5">
        <w:rPr>
          <w:rFonts w:asciiTheme="minorHAnsi" w:hAnsiTheme="minorHAnsi" w:cs="Arial"/>
          <w:sz w:val="24"/>
          <w:szCs w:val="24"/>
        </w:rPr>
        <w:t xml:space="preserve">for worship and spiritual discernment. This quarter we </w:t>
      </w:r>
      <w:r w:rsidR="00F735A4">
        <w:rPr>
          <w:rFonts w:asciiTheme="minorHAnsi" w:hAnsiTheme="minorHAnsi" w:cs="Arial"/>
          <w:sz w:val="24"/>
          <w:szCs w:val="24"/>
        </w:rPr>
        <w:t>contemplated</w:t>
      </w:r>
      <w:r w:rsidR="00DB2FF5">
        <w:rPr>
          <w:rFonts w:asciiTheme="minorHAnsi" w:hAnsiTheme="minorHAnsi" w:cs="Arial"/>
          <w:sz w:val="24"/>
          <w:szCs w:val="24"/>
        </w:rPr>
        <w:t xml:space="preserve"> the new initiatives that </w:t>
      </w:r>
      <w:r w:rsidR="00F735A4">
        <w:rPr>
          <w:rFonts w:asciiTheme="minorHAnsi" w:hAnsiTheme="minorHAnsi" w:cs="Arial"/>
          <w:sz w:val="24"/>
          <w:szCs w:val="24"/>
        </w:rPr>
        <w:t>are developing</w:t>
      </w:r>
      <w:r w:rsidR="00DB2FF5">
        <w:rPr>
          <w:rFonts w:asciiTheme="minorHAnsi" w:hAnsiTheme="minorHAnsi" w:cs="Arial"/>
          <w:sz w:val="24"/>
          <w:szCs w:val="24"/>
        </w:rPr>
        <w:t xml:space="preserve"> as Way opens</w:t>
      </w:r>
      <w:r w:rsidR="00F735A4">
        <w:rPr>
          <w:rFonts w:asciiTheme="minorHAnsi" w:hAnsiTheme="minorHAnsi" w:cs="Arial"/>
          <w:sz w:val="24"/>
          <w:szCs w:val="24"/>
        </w:rPr>
        <w:t xml:space="preserve"> (see #</w:t>
      </w:r>
      <w:r w:rsidR="00155E2A">
        <w:rPr>
          <w:rFonts w:asciiTheme="minorHAnsi" w:hAnsiTheme="minorHAnsi" w:cs="Arial"/>
          <w:sz w:val="24"/>
          <w:szCs w:val="24"/>
        </w:rPr>
        <w:t>8</w:t>
      </w:r>
      <w:r w:rsidR="00F735A4">
        <w:rPr>
          <w:rFonts w:asciiTheme="minorHAnsi" w:hAnsiTheme="minorHAnsi" w:cs="Arial"/>
          <w:sz w:val="24"/>
          <w:szCs w:val="24"/>
        </w:rPr>
        <w:t xml:space="preserve"> below). The committee helps me discern the difference between spirit-led </w:t>
      </w:r>
      <w:proofErr w:type="gramStart"/>
      <w:r w:rsidR="00F735A4">
        <w:rPr>
          <w:rFonts w:asciiTheme="minorHAnsi" w:hAnsiTheme="minorHAnsi" w:cs="Arial"/>
          <w:sz w:val="24"/>
          <w:szCs w:val="24"/>
        </w:rPr>
        <w:t>movement</w:t>
      </w:r>
      <w:proofErr w:type="gramEnd"/>
      <w:r w:rsidR="00F735A4">
        <w:rPr>
          <w:rFonts w:asciiTheme="minorHAnsi" w:hAnsiTheme="minorHAnsi" w:cs="Arial"/>
          <w:sz w:val="24"/>
          <w:szCs w:val="24"/>
        </w:rPr>
        <w:t xml:space="preserve"> into new areas of ministry, versus feeling obligated to say “yes” to every invitation that emerges from the work. I am enormously grateful for their loving guidance.</w:t>
      </w:r>
      <w:r w:rsidR="00F614E4">
        <w:rPr>
          <w:rFonts w:asciiTheme="minorHAnsi" w:hAnsiTheme="minorHAnsi" w:cs="Arial"/>
          <w:sz w:val="24"/>
          <w:szCs w:val="24"/>
        </w:rPr>
        <w:t xml:space="preserve"> </w:t>
      </w:r>
    </w:p>
    <w:p w:rsidR="008A4F23" w:rsidRPr="00766F69" w:rsidRDefault="008A4F23" w:rsidP="00924655">
      <w:pPr>
        <w:rPr>
          <w:rFonts w:ascii="Palatino Linotype" w:hAnsi="Palatino Linotype" w:cs="Arial"/>
          <w:b/>
          <w:sz w:val="24"/>
          <w:szCs w:val="24"/>
        </w:rPr>
      </w:pPr>
    </w:p>
    <w:p w:rsidR="007D1BB0" w:rsidRDefault="000049BA" w:rsidP="007D1BB0">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Raise funds to support thi</w:t>
      </w:r>
      <w:r w:rsidR="00F3178B">
        <w:rPr>
          <w:rFonts w:ascii="Palatino Linotype" w:hAnsi="Palatino Linotype" w:cs="Arial"/>
          <w:sz w:val="24"/>
          <w:szCs w:val="24"/>
        </w:rPr>
        <w:t>s work plan and meet the budget</w:t>
      </w:r>
      <w:r>
        <w:rPr>
          <w:rFonts w:ascii="Palatino Linotype" w:hAnsi="Palatino Linotype" w:cs="Arial"/>
          <w:sz w:val="24"/>
          <w:szCs w:val="24"/>
        </w:rPr>
        <w:t xml:space="preserve"> through individual and group donations, grants, honorariums, and social media</w:t>
      </w:r>
      <w:r w:rsidR="00AA1A1F">
        <w:rPr>
          <w:rFonts w:ascii="Palatino Linotype" w:hAnsi="Palatino Linotype" w:cs="Arial"/>
          <w:sz w:val="24"/>
          <w:szCs w:val="24"/>
        </w:rPr>
        <w:t xml:space="preserve"> fundraising strategies</w:t>
      </w:r>
      <w:r>
        <w:rPr>
          <w:rFonts w:ascii="Palatino Linotype" w:hAnsi="Palatino Linotype" w:cs="Arial"/>
          <w:sz w:val="24"/>
          <w:szCs w:val="24"/>
        </w:rPr>
        <w:t xml:space="preserve">. </w:t>
      </w:r>
    </w:p>
    <w:p w:rsidR="00F2229E" w:rsidRDefault="00F2229E" w:rsidP="00F2229E">
      <w:pPr>
        <w:ind w:left="270"/>
        <w:rPr>
          <w:rFonts w:ascii="Palatino Linotype" w:hAnsi="Palatino Linotype" w:cs="Arial"/>
          <w:sz w:val="24"/>
          <w:szCs w:val="24"/>
        </w:rPr>
      </w:pPr>
    </w:p>
    <w:p w:rsidR="001A71B8" w:rsidRDefault="00F735A4" w:rsidP="008E0DB3">
      <w:pPr>
        <w:ind w:left="270"/>
        <w:rPr>
          <w:rFonts w:asciiTheme="minorHAnsi" w:hAnsiTheme="minorHAnsi" w:cs="Arial"/>
          <w:sz w:val="24"/>
          <w:szCs w:val="24"/>
        </w:rPr>
      </w:pPr>
      <w:r>
        <w:rPr>
          <w:rFonts w:asciiTheme="minorHAnsi" w:hAnsiTheme="minorHAnsi" w:cs="Arial"/>
          <w:sz w:val="24"/>
          <w:szCs w:val="24"/>
        </w:rPr>
        <w:t>During this quarter I developed a proposal to submit to the Boulder-base</w:t>
      </w:r>
      <w:r w:rsidR="00653755">
        <w:rPr>
          <w:rFonts w:asciiTheme="minorHAnsi" w:hAnsiTheme="minorHAnsi" w:cs="Arial"/>
          <w:sz w:val="24"/>
          <w:szCs w:val="24"/>
        </w:rPr>
        <w:t xml:space="preserve">d organization, </w:t>
      </w:r>
      <w:proofErr w:type="spellStart"/>
      <w:r w:rsidR="00653755">
        <w:rPr>
          <w:rFonts w:asciiTheme="minorHAnsi" w:hAnsiTheme="minorHAnsi" w:cs="Arial"/>
          <w:sz w:val="24"/>
          <w:szCs w:val="24"/>
        </w:rPr>
        <w:t>Philanthropiece</w:t>
      </w:r>
      <w:proofErr w:type="spellEnd"/>
      <w:r w:rsidR="00653755">
        <w:rPr>
          <w:rFonts w:asciiTheme="minorHAnsi" w:hAnsiTheme="minorHAnsi" w:cs="Arial"/>
          <w:sz w:val="24"/>
          <w:szCs w:val="24"/>
        </w:rPr>
        <w:t>.</w:t>
      </w:r>
      <w:r>
        <w:rPr>
          <w:rFonts w:asciiTheme="minorHAnsi" w:hAnsiTheme="minorHAnsi" w:cs="Arial"/>
          <w:sz w:val="24"/>
          <w:szCs w:val="24"/>
        </w:rPr>
        <w:t xml:space="preserve"> </w:t>
      </w:r>
      <w:proofErr w:type="spellStart"/>
      <w:r>
        <w:rPr>
          <w:rFonts w:asciiTheme="minorHAnsi" w:hAnsiTheme="minorHAnsi" w:cs="Arial"/>
          <w:sz w:val="24"/>
          <w:szCs w:val="24"/>
        </w:rPr>
        <w:t>Jerilyn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DeCoteau</w:t>
      </w:r>
      <w:proofErr w:type="spellEnd"/>
      <w:r>
        <w:rPr>
          <w:rFonts w:asciiTheme="minorHAnsi" w:hAnsiTheme="minorHAnsi" w:cs="Arial"/>
          <w:sz w:val="24"/>
          <w:szCs w:val="24"/>
        </w:rPr>
        <w:t xml:space="preserve"> and I met three times with </w:t>
      </w:r>
      <w:proofErr w:type="spellStart"/>
      <w:r>
        <w:rPr>
          <w:rFonts w:asciiTheme="minorHAnsi" w:hAnsiTheme="minorHAnsi" w:cs="Arial"/>
          <w:sz w:val="24"/>
          <w:szCs w:val="24"/>
        </w:rPr>
        <w:t>Philanthropiece</w:t>
      </w:r>
      <w:proofErr w:type="spellEnd"/>
      <w:r>
        <w:rPr>
          <w:rFonts w:asciiTheme="minorHAnsi" w:hAnsiTheme="minorHAnsi" w:cs="Arial"/>
          <w:sz w:val="24"/>
          <w:szCs w:val="24"/>
        </w:rPr>
        <w:t xml:space="preserve"> staffer Jake </w:t>
      </w:r>
      <w:proofErr w:type="spellStart"/>
      <w:r>
        <w:rPr>
          <w:rFonts w:asciiTheme="minorHAnsi" w:hAnsiTheme="minorHAnsi" w:cs="Arial"/>
          <w:sz w:val="24"/>
          <w:szCs w:val="24"/>
        </w:rPr>
        <w:t>Matlak</w:t>
      </w:r>
      <w:proofErr w:type="spellEnd"/>
      <w:r>
        <w:rPr>
          <w:rFonts w:asciiTheme="minorHAnsi" w:hAnsiTheme="minorHAnsi" w:cs="Arial"/>
          <w:sz w:val="24"/>
          <w:szCs w:val="24"/>
        </w:rPr>
        <w:t xml:space="preserve"> to discuss our ideas. Although </w:t>
      </w:r>
      <w:proofErr w:type="spellStart"/>
      <w:r>
        <w:rPr>
          <w:rFonts w:asciiTheme="minorHAnsi" w:hAnsiTheme="minorHAnsi" w:cs="Arial"/>
          <w:sz w:val="24"/>
          <w:szCs w:val="24"/>
        </w:rPr>
        <w:t>Philanthropiece</w:t>
      </w:r>
      <w:proofErr w:type="spellEnd"/>
      <w:r>
        <w:rPr>
          <w:rFonts w:asciiTheme="minorHAnsi" w:hAnsiTheme="minorHAnsi" w:cs="Arial"/>
          <w:sz w:val="24"/>
          <w:szCs w:val="24"/>
        </w:rPr>
        <w:t xml:space="preserve"> has taken on major new commitments to support work on Immigrant rights, Jake still believes the organization will want to support our Boulder-area initiatives. He expects that funding this year will be minimal, with more potential next year. Jake would also like to offer some of his time as an in-kind contribution, although he hasn’t been able to commit actual hours yet.  </w:t>
      </w:r>
    </w:p>
    <w:p w:rsidR="00F735A4" w:rsidRDefault="00F735A4" w:rsidP="008E0DB3">
      <w:pPr>
        <w:ind w:left="270"/>
        <w:rPr>
          <w:rFonts w:asciiTheme="minorHAnsi" w:hAnsiTheme="minorHAnsi" w:cs="Arial"/>
          <w:sz w:val="24"/>
          <w:szCs w:val="24"/>
        </w:rPr>
      </w:pPr>
    </w:p>
    <w:p w:rsidR="00F735A4" w:rsidRPr="001A71B8" w:rsidRDefault="00F735A4" w:rsidP="008E0DB3">
      <w:pPr>
        <w:ind w:left="270"/>
        <w:rPr>
          <w:rFonts w:asciiTheme="minorHAnsi" w:hAnsiTheme="minorHAnsi" w:cs="Arial"/>
          <w:sz w:val="24"/>
          <w:szCs w:val="24"/>
        </w:rPr>
      </w:pPr>
      <w:r>
        <w:rPr>
          <w:rFonts w:asciiTheme="minorHAnsi" w:hAnsiTheme="minorHAnsi" w:cs="Arial"/>
          <w:sz w:val="24"/>
          <w:szCs w:val="24"/>
        </w:rPr>
        <w:t xml:space="preserve">I also developed a Background Paper </w:t>
      </w:r>
      <w:r w:rsidR="0044053C">
        <w:rPr>
          <w:rFonts w:asciiTheme="minorHAnsi" w:hAnsiTheme="minorHAnsi" w:cs="Arial"/>
          <w:sz w:val="24"/>
          <w:szCs w:val="24"/>
        </w:rPr>
        <w:t xml:space="preserve">which </w:t>
      </w:r>
      <w:proofErr w:type="spellStart"/>
      <w:r w:rsidR="0044053C">
        <w:rPr>
          <w:rFonts w:asciiTheme="minorHAnsi" w:hAnsiTheme="minorHAnsi" w:cs="Arial"/>
          <w:sz w:val="24"/>
          <w:szCs w:val="24"/>
        </w:rPr>
        <w:t>Jerilyn</w:t>
      </w:r>
      <w:proofErr w:type="spellEnd"/>
      <w:r w:rsidR="0044053C">
        <w:rPr>
          <w:rFonts w:asciiTheme="minorHAnsi" w:hAnsiTheme="minorHAnsi" w:cs="Arial"/>
          <w:sz w:val="24"/>
          <w:szCs w:val="24"/>
        </w:rPr>
        <w:t xml:space="preserve"> and I shared with staff of Colorado Humanities at a May meeting.  They expressed great interest in the idea of collaborating to present our workshops throughout the state and at community colleges.  They no longer give grants, but they often receive grants and then subcontract with organizations like ours to carry out the program work. They are currently developing a 5-year strategic plan. After our meeting, their Director of Programs, Josephine Jones, participated in a TRR workshop at the UCC Church in Greeley</w:t>
      </w:r>
      <w:r w:rsidR="005E5A15">
        <w:rPr>
          <w:rFonts w:asciiTheme="minorHAnsi" w:hAnsiTheme="minorHAnsi" w:cs="Arial"/>
          <w:sz w:val="24"/>
          <w:szCs w:val="24"/>
        </w:rPr>
        <w:t xml:space="preserve">. She </w:t>
      </w:r>
      <w:r w:rsidR="00653755">
        <w:rPr>
          <w:rFonts w:asciiTheme="minorHAnsi" w:hAnsiTheme="minorHAnsi" w:cs="Arial"/>
          <w:sz w:val="24"/>
          <w:szCs w:val="24"/>
        </w:rPr>
        <w:t>was very impressed and said we are doing just the kind of work they have been envisioning. She</w:t>
      </w:r>
      <w:r w:rsidR="005E5A15">
        <w:rPr>
          <w:rFonts w:asciiTheme="minorHAnsi" w:hAnsiTheme="minorHAnsi" w:cs="Arial"/>
          <w:sz w:val="24"/>
          <w:szCs w:val="24"/>
        </w:rPr>
        <w:t xml:space="preserve"> recommended that the </w:t>
      </w:r>
      <w:r w:rsidR="00653755">
        <w:rPr>
          <w:rFonts w:asciiTheme="minorHAnsi" w:hAnsiTheme="minorHAnsi" w:cs="Arial"/>
          <w:sz w:val="24"/>
          <w:szCs w:val="24"/>
        </w:rPr>
        <w:t xml:space="preserve">Colorado Humanities </w:t>
      </w:r>
      <w:r w:rsidR="005E5A15">
        <w:rPr>
          <w:rFonts w:asciiTheme="minorHAnsi" w:hAnsiTheme="minorHAnsi" w:cs="Arial"/>
          <w:sz w:val="24"/>
          <w:szCs w:val="24"/>
        </w:rPr>
        <w:t xml:space="preserve">board include TRR in </w:t>
      </w:r>
      <w:r w:rsidR="0044053C">
        <w:rPr>
          <w:rFonts w:asciiTheme="minorHAnsi" w:hAnsiTheme="minorHAnsi" w:cs="Arial"/>
          <w:sz w:val="24"/>
          <w:szCs w:val="24"/>
        </w:rPr>
        <w:t xml:space="preserve">their strategic plan which will be </w:t>
      </w:r>
      <w:r w:rsidR="005E5A15">
        <w:rPr>
          <w:rFonts w:asciiTheme="minorHAnsi" w:hAnsiTheme="minorHAnsi" w:cs="Arial"/>
          <w:sz w:val="24"/>
          <w:szCs w:val="24"/>
        </w:rPr>
        <w:t>finalized</w:t>
      </w:r>
      <w:r w:rsidR="0044053C">
        <w:rPr>
          <w:rFonts w:asciiTheme="minorHAnsi" w:hAnsiTheme="minorHAnsi" w:cs="Arial"/>
          <w:sz w:val="24"/>
          <w:szCs w:val="24"/>
        </w:rPr>
        <w:t xml:space="preserve"> in September.  </w:t>
      </w:r>
      <w:r w:rsidR="00653755">
        <w:rPr>
          <w:rFonts w:asciiTheme="minorHAnsi" w:hAnsiTheme="minorHAnsi" w:cs="Arial"/>
          <w:sz w:val="24"/>
          <w:szCs w:val="24"/>
        </w:rPr>
        <w:t>If approved and funded, our</w:t>
      </w:r>
      <w:r w:rsidR="0044053C">
        <w:rPr>
          <w:rFonts w:asciiTheme="minorHAnsi" w:hAnsiTheme="minorHAnsi" w:cs="Arial"/>
          <w:sz w:val="24"/>
          <w:szCs w:val="24"/>
        </w:rPr>
        <w:t xml:space="preserve"> collaboration would start in fall of 2018 at the earliest. Although this is pretty far off, </w:t>
      </w:r>
      <w:proofErr w:type="spellStart"/>
      <w:r w:rsidR="0044053C">
        <w:rPr>
          <w:rFonts w:asciiTheme="minorHAnsi" w:hAnsiTheme="minorHAnsi" w:cs="Arial"/>
          <w:sz w:val="24"/>
          <w:szCs w:val="24"/>
        </w:rPr>
        <w:t>Jerilyn</w:t>
      </w:r>
      <w:proofErr w:type="spellEnd"/>
      <w:r w:rsidR="0044053C">
        <w:rPr>
          <w:rFonts w:asciiTheme="minorHAnsi" w:hAnsiTheme="minorHAnsi" w:cs="Arial"/>
          <w:sz w:val="24"/>
          <w:szCs w:val="24"/>
        </w:rPr>
        <w:t xml:space="preserve"> and I are enthusiastic about the potential to take our workshops into communities like Pueblo, Trinidad, Lamar, Grand Junction, etc. </w:t>
      </w:r>
      <w:r w:rsidR="00653755">
        <w:rPr>
          <w:rFonts w:asciiTheme="minorHAnsi" w:hAnsiTheme="minorHAnsi" w:cs="Arial"/>
          <w:sz w:val="24"/>
          <w:szCs w:val="24"/>
        </w:rPr>
        <w:t xml:space="preserve"> A caution: about half of Colorado Humanities’ funding comes from the National Endowment for the Humanities, which is under fire by the Trump administration. </w:t>
      </w:r>
    </w:p>
    <w:p w:rsidR="001A71B8" w:rsidRDefault="001A71B8" w:rsidP="008E0DB3">
      <w:pPr>
        <w:ind w:left="270"/>
        <w:rPr>
          <w:rFonts w:ascii="Palatino Linotype" w:hAnsi="Palatino Linotype" w:cs="Arial"/>
          <w:sz w:val="24"/>
          <w:szCs w:val="24"/>
        </w:rPr>
      </w:pPr>
    </w:p>
    <w:p w:rsidR="0044053C" w:rsidRPr="00766F69" w:rsidRDefault="0044053C" w:rsidP="008E0DB3">
      <w:pPr>
        <w:ind w:left="270"/>
        <w:rPr>
          <w:rFonts w:ascii="Palatino Linotype" w:hAnsi="Palatino Linotype" w:cs="Arial"/>
          <w:sz w:val="24"/>
          <w:szCs w:val="24"/>
        </w:rPr>
      </w:pPr>
    </w:p>
    <w:p w:rsidR="00924655" w:rsidRDefault="00B74121"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Present</w:t>
      </w:r>
      <w:r w:rsidR="00924655" w:rsidRPr="00766F69">
        <w:rPr>
          <w:rFonts w:ascii="Palatino Linotype" w:hAnsi="Palatino Linotype" w:cs="Arial"/>
          <w:sz w:val="24"/>
          <w:szCs w:val="24"/>
        </w:rPr>
        <w:t xml:space="preserve"> the </w:t>
      </w:r>
      <w:r w:rsidR="007D1BB0" w:rsidRPr="00766F69">
        <w:rPr>
          <w:rFonts w:ascii="Palatino Linotype" w:hAnsi="Palatino Linotype" w:cs="Arial"/>
          <w:sz w:val="24"/>
          <w:szCs w:val="24"/>
        </w:rPr>
        <w:t>t</w:t>
      </w:r>
      <w:r w:rsidR="00285D58">
        <w:rPr>
          <w:rFonts w:ascii="Palatino Linotype" w:hAnsi="Palatino Linotype" w:cs="Arial"/>
          <w:sz w:val="24"/>
          <w:szCs w:val="24"/>
        </w:rPr>
        <w:t>hree</w:t>
      </w:r>
      <w:r w:rsidR="007D1BB0" w:rsidRPr="00766F69">
        <w:rPr>
          <w:rFonts w:ascii="Palatino Linotype" w:hAnsi="Palatino Linotype" w:cs="Arial"/>
          <w:sz w:val="24"/>
          <w:szCs w:val="24"/>
        </w:rPr>
        <w:t xml:space="preserve"> </w:t>
      </w:r>
      <w:r w:rsidR="00A23EC9" w:rsidRPr="00766F69">
        <w:rPr>
          <w:rFonts w:ascii="Palatino Linotype" w:hAnsi="Palatino Linotype" w:cs="Arial"/>
          <w:sz w:val="24"/>
          <w:szCs w:val="24"/>
        </w:rPr>
        <w:t>TRR</w:t>
      </w:r>
      <w:r w:rsidR="00924655" w:rsidRPr="00766F69">
        <w:rPr>
          <w:rFonts w:ascii="Palatino Linotype" w:hAnsi="Palatino Linotype" w:cs="Arial"/>
          <w:sz w:val="24"/>
          <w:szCs w:val="24"/>
        </w:rPr>
        <w:t xml:space="preserve"> workshop</w:t>
      </w:r>
      <w:r w:rsidR="00545036" w:rsidRPr="00766F69">
        <w:rPr>
          <w:rFonts w:ascii="Palatino Linotype" w:hAnsi="Palatino Linotype" w:cs="Arial"/>
          <w:sz w:val="24"/>
          <w:szCs w:val="24"/>
        </w:rPr>
        <w:t>s</w:t>
      </w:r>
      <w:r w:rsidR="00A23EC9" w:rsidRPr="00766F69">
        <w:rPr>
          <w:rFonts w:ascii="Palatino Linotype" w:hAnsi="Palatino Linotype" w:cs="Arial"/>
          <w:sz w:val="24"/>
          <w:szCs w:val="24"/>
        </w:rPr>
        <w:t xml:space="preserve"> </w:t>
      </w:r>
      <w:r w:rsidR="00DD6FA5">
        <w:rPr>
          <w:rFonts w:ascii="Palatino Linotype" w:hAnsi="Palatino Linotype" w:cs="Arial"/>
          <w:sz w:val="24"/>
          <w:szCs w:val="24"/>
        </w:rPr>
        <w:t xml:space="preserve"> -- </w:t>
      </w:r>
      <w:r w:rsidR="00A23EC9" w:rsidRPr="00766F69">
        <w:rPr>
          <w:rFonts w:ascii="Palatino Linotype" w:hAnsi="Palatino Linotype" w:cs="Arial"/>
          <w:sz w:val="24"/>
          <w:szCs w:val="24"/>
        </w:rPr>
        <w:t>“</w:t>
      </w:r>
      <w:r w:rsidR="00A23EC9" w:rsidRPr="00766F69">
        <w:rPr>
          <w:rFonts w:ascii="Palatino Linotype" w:hAnsi="Palatino Linotype" w:cs="Arial"/>
          <w:i/>
          <w:sz w:val="24"/>
          <w:szCs w:val="24"/>
        </w:rPr>
        <w:t>Roots of Injustice, Seeds of Change: Toward Right Relationship with America’s Native Peoples</w:t>
      </w:r>
      <w:r w:rsidR="00A23EC9" w:rsidRPr="00766F69">
        <w:rPr>
          <w:rFonts w:ascii="Palatino Linotype" w:hAnsi="Palatino Linotype" w:cs="Arial"/>
          <w:sz w:val="24"/>
          <w:szCs w:val="24"/>
        </w:rPr>
        <w:t>”</w:t>
      </w:r>
      <w:r w:rsidR="00DD6FA5">
        <w:rPr>
          <w:rFonts w:ascii="Palatino Linotype" w:hAnsi="Palatino Linotype" w:cs="Arial"/>
          <w:sz w:val="24"/>
          <w:szCs w:val="24"/>
        </w:rPr>
        <w:t xml:space="preserve"> (for adults</w:t>
      </w:r>
      <w:r w:rsidR="00285D58">
        <w:rPr>
          <w:rFonts w:ascii="Palatino Linotype" w:hAnsi="Palatino Linotype" w:cs="Arial"/>
          <w:sz w:val="24"/>
          <w:szCs w:val="24"/>
        </w:rPr>
        <w:t xml:space="preserve"> in the general U.S. population</w:t>
      </w:r>
      <w:r w:rsidR="00DD6FA5">
        <w:rPr>
          <w:rFonts w:ascii="Palatino Linotype" w:hAnsi="Palatino Linotype" w:cs="Arial"/>
          <w:sz w:val="24"/>
          <w:szCs w:val="24"/>
        </w:rPr>
        <w:t xml:space="preserve">), </w:t>
      </w:r>
      <w:r w:rsidR="00A23EC9" w:rsidRPr="00766F69">
        <w:rPr>
          <w:rFonts w:ascii="Palatino Linotype" w:hAnsi="Palatino Linotype" w:cs="Arial"/>
          <w:sz w:val="24"/>
          <w:szCs w:val="24"/>
        </w:rPr>
        <w:t>“</w:t>
      </w:r>
      <w:r w:rsidR="00A23EC9" w:rsidRPr="00766F69">
        <w:rPr>
          <w:rFonts w:ascii="Palatino Linotype" w:hAnsi="Palatino Linotype" w:cs="Arial"/>
          <w:i/>
          <w:sz w:val="24"/>
          <w:szCs w:val="24"/>
        </w:rPr>
        <w:t>Re-Discovering America: Understanding Colonization”</w:t>
      </w:r>
      <w:r w:rsidR="00DD6FA5">
        <w:rPr>
          <w:rFonts w:ascii="Palatino Linotype" w:hAnsi="Palatino Linotype" w:cs="Arial"/>
          <w:i/>
          <w:sz w:val="24"/>
          <w:szCs w:val="24"/>
        </w:rPr>
        <w:t>(</w:t>
      </w:r>
      <w:r w:rsidR="00DD6FA5" w:rsidRPr="00DD6FA5">
        <w:rPr>
          <w:rFonts w:ascii="Palatino Linotype" w:hAnsi="Palatino Linotype" w:cs="Arial"/>
          <w:sz w:val="24"/>
          <w:szCs w:val="24"/>
        </w:rPr>
        <w:t>for middle schools, high schools, and</w:t>
      </w:r>
      <w:r w:rsidR="00285D58">
        <w:rPr>
          <w:rFonts w:ascii="Palatino Linotype" w:hAnsi="Palatino Linotype" w:cs="Arial"/>
          <w:sz w:val="24"/>
          <w:szCs w:val="24"/>
        </w:rPr>
        <w:t xml:space="preserve"> religious education programs), and</w:t>
      </w:r>
      <w:r w:rsidR="00DD6FA5" w:rsidRPr="00DD6FA5">
        <w:rPr>
          <w:rFonts w:ascii="Palatino Linotype" w:hAnsi="Palatino Linotype" w:cs="Arial"/>
          <w:sz w:val="24"/>
          <w:szCs w:val="24"/>
        </w:rPr>
        <w:t xml:space="preserve"> </w:t>
      </w:r>
      <w:r w:rsidR="00285D58" w:rsidRPr="00285D58">
        <w:rPr>
          <w:rFonts w:ascii="Palatino Linotype" w:hAnsi="Palatino Linotype" w:cs="Arial"/>
          <w:i/>
          <w:sz w:val="24"/>
          <w:szCs w:val="24"/>
        </w:rPr>
        <w:t>“Native History; Native Rights:  Roots of Injustice, Seeds of Change,”</w:t>
      </w:r>
      <w:r w:rsidR="00285D58">
        <w:rPr>
          <w:rFonts w:ascii="Palatino Linotype" w:hAnsi="Palatino Linotype" w:cs="Arial"/>
          <w:sz w:val="24"/>
          <w:szCs w:val="24"/>
        </w:rPr>
        <w:t xml:space="preserve">(for Native American communities, organizations, and tribal colleges)  </w:t>
      </w:r>
      <w:r w:rsidR="00A306CE">
        <w:rPr>
          <w:rFonts w:ascii="Palatino Linotype" w:hAnsi="Palatino Linotype" w:cs="Arial"/>
          <w:sz w:val="24"/>
          <w:szCs w:val="24"/>
        </w:rPr>
        <w:t xml:space="preserve">at least </w:t>
      </w:r>
      <w:r w:rsidR="009822AA">
        <w:rPr>
          <w:rFonts w:ascii="Palatino Linotype" w:hAnsi="Palatino Linotype" w:cs="Arial"/>
          <w:sz w:val="24"/>
          <w:szCs w:val="24"/>
        </w:rPr>
        <w:t>2</w:t>
      </w:r>
      <w:r w:rsidR="00C72A88">
        <w:rPr>
          <w:rFonts w:ascii="Palatino Linotype" w:hAnsi="Palatino Linotype" w:cs="Arial"/>
          <w:sz w:val="24"/>
          <w:szCs w:val="24"/>
        </w:rPr>
        <w:t>5</w:t>
      </w:r>
      <w:r w:rsidR="00E16B12" w:rsidRPr="00766F69">
        <w:rPr>
          <w:rFonts w:ascii="Palatino Linotype" w:hAnsi="Palatino Linotype" w:cs="Arial"/>
          <w:sz w:val="24"/>
          <w:szCs w:val="24"/>
        </w:rPr>
        <w:t xml:space="preserve"> times</w:t>
      </w:r>
      <w:r w:rsidR="00924655" w:rsidRPr="00766F69">
        <w:rPr>
          <w:rFonts w:ascii="Palatino Linotype" w:hAnsi="Palatino Linotype" w:cs="Arial"/>
          <w:sz w:val="24"/>
          <w:szCs w:val="24"/>
        </w:rPr>
        <w:t xml:space="preserve">, hosted by faith communities, </w:t>
      </w:r>
      <w:r>
        <w:rPr>
          <w:rFonts w:ascii="Palatino Linotype" w:hAnsi="Palatino Linotype" w:cs="Arial"/>
          <w:sz w:val="24"/>
          <w:szCs w:val="24"/>
        </w:rPr>
        <w:t>educational institutions,</w:t>
      </w:r>
      <w:r w:rsidR="00924655" w:rsidRPr="00766F69">
        <w:rPr>
          <w:rFonts w:ascii="Palatino Linotype" w:hAnsi="Palatino Linotype" w:cs="Arial"/>
          <w:sz w:val="24"/>
          <w:szCs w:val="24"/>
        </w:rPr>
        <w:t xml:space="preserve"> and </w:t>
      </w:r>
      <w:r>
        <w:rPr>
          <w:rFonts w:ascii="Palatino Linotype" w:hAnsi="Palatino Linotype" w:cs="Arial"/>
          <w:sz w:val="24"/>
          <w:szCs w:val="24"/>
        </w:rPr>
        <w:t>Native</w:t>
      </w:r>
      <w:r w:rsidR="00924655" w:rsidRPr="00766F69">
        <w:rPr>
          <w:rFonts w:ascii="Palatino Linotype" w:hAnsi="Palatino Linotype" w:cs="Arial"/>
          <w:sz w:val="24"/>
          <w:szCs w:val="24"/>
        </w:rPr>
        <w:t xml:space="preserve"> organizations around the country. </w:t>
      </w:r>
      <w:r>
        <w:rPr>
          <w:rFonts w:ascii="Palatino Linotype" w:hAnsi="Palatino Linotype" w:cs="Arial"/>
          <w:sz w:val="24"/>
          <w:szCs w:val="24"/>
        </w:rPr>
        <w:t xml:space="preserve">Note: These presentations will be given by Paula and by </w:t>
      </w:r>
      <w:r w:rsidR="00C72A88">
        <w:rPr>
          <w:rFonts w:ascii="Palatino Linotype" w:hAnsi="Palatino Linotype" w:cs="Arial"/>
          <w:sz w:val="24"/>
          <w:szCs w:val="24"/>
        </w:rPr>
        <w:t>other</w:t>
      </w:r>
      <w:r>
        <w:rPr>
          <w:rFonts w:ascii="Palatino Linotype" w:hAnsi="Palatino Linotype" w:cs="Arial"/>
          <w:sz w:val="24"/>
          <w:szCs w:val="24"/>
        </w:rPr>
        <w:t xml:space="preserve"> TRR workshop facilitators</w:t>
      </w:r>
      <w:r w:rsidR="00C72A88">
        <w:rPr>
          <w:rFonts w:ascii="Palatino Linotype" w:hAnsi="Palatino Linotype" w:cs="Arial"/>
          <w:sz w:val="24"/>
          <w:szCs w:val="24"/>
        </w:rPr>
        <w:t xml:space="preserve"> who are trained and certified</w:t>
      </w:r>
      <w:r>
        <w:rPr>
          <w:rFonts w:ascii="Palatino Linotype" w:hAnsi="Palatino Linotype" w:cs="Arial"/>
          <w:sz w:val="24"/>
          <w:szCs w:val="24"/>
        </w:rPr>
        <w:t xml:space="preserve">. </w:t>
      </w:r>
    </w:p>
    <w:p w:rsidR="001520D1" w:rsidRDefault="001520D1" w:rsidP="001520D1">
      <w:pPr>
        <w:ind w:left="270"/>
        <w:rPr>
          <w:rFonts w:ascii="Palatino Linotype" w:hAnsi="Palatino Linotype" w:cs="Arial"/>
          <w:sz w:val="24"/>
          <w:szCs w:val="24"/>
        </w:rPr>
      </w:pPr>
    </w:p>
    <w:p w:rsidR="006A5C53" w:rsidRDefault="001520D1" w:rsidP="001520D1">
      <w:pPr>
        <w:ind w:left="270"/>
        <w:rPr>
          <w:rFonts w:asciiTheme="minorHAnsi" w:hAnsiTheme="minorHAnsi" w:cs="Arial"/>
          <w:sz w:val="24"/>
          <w:szCs w:val="24"/>
        </w:rPr>
      </w:pPr>
      <w:r>
        <w:rPr>
          <w:rFonts w:asciiTheme="minorHAnsi" w:hAnsiTheme="minorHAnsi" w:cs="Arial"/>
          <w:sz w:val="24"/>
          <w:szCs w:val="24"/>
        </w:rPr>
        <w:t xml:space="preserve">During the </w:t>
      </w:r>
      <w:r w:rsidR="0044053C">
        <w:rPr>
          <w:rFonts w:asciiTheme="minorHAnsi" w:hAnsiTheme="minorHAnsi" w:cs="Arial"/>
          <w:sz w:val="24"/>
          <w:szCs w:val="24"/>
        </w:rPr>
        <w:t>third</w:t>
      </w:r>
      <w:r w:rsidR="001A71B8">
        <w:rPr>
          <w:rFonts w:asciiTheme="minorHAnsi" w:hAnsiTheme="minorHAnsi" w:cs="Arial"/>
          <w:sz w:val="24"/>
          <w:szCs w:val="24"/>
        </w:rPr>
        <w:t xml:space="preserve"> quarter, we presented </w:t>
      </w:r>
      <w:r w:rsidR="005E5A15">
        <w:rPr>
          <w:rFonts w:asciiTheme="minorHAnsi" w:hAnsiTheme="minorHAnsi" w:cs="Arial"/>
          <w:sz w:val="24"/>
          <w:szCs w:val="24"/>
        </w:rPr>
        <w:t>seven</w:t>
      </w:r>
      <w:r w:rsidR="001A71B8">
        <w:rPr>
          <w:rFonts w:asciiTheme="minorHAnsi" w:hAnsiTheme="minorHAnsi" w:cs="Arial"/>
          <w:sz w:val="24"/>
          <w:szCs w:val="24"/>
        </w:rPr>
        <w:t xml:space="preserve"> TRR workshops</w:t>
      </w:r>
      <w:r w:rsidR="004B5EF1">
        <w:rPr>
          <w:rFonts w:asciiTheme="minorHAnsi" w:hAnsiTheme="minorHAnsi" w:cs="Arial"/>
          <w:sz w:val="24"/>
          <w:szCs w:val="24"/>
        </w:rPr>
        <w:t xml:space="preserve"> in Colorado (Mountain View Methodist, Boulder; UCC Church, Greeley), Maine (sponsored by Maine-</w:t>
      </w:r>
      <w:proofErr w:type="spellStart"/>
      <w:r w:rsidR="004B5EF1">
        <w:rPr>
          <w:rFonts w:asciiTheme="minorHAnsi" w:hAnsiTheme="minorHAnsi" w:cs="Arial"/>
          <w:sz w:val="24"/>
          <w:szCs w:val="24"/>
        </w:rPr>
        <w:t>Wabanaki</w:t>
      </w:r>
      <w:proofErr w:type="spellEnd"/>
      <w:r w:rsidR="004B5EF1">
        <w:rPr>
          <w:rFonts w:asciiTheme="minorHAnsi" w:hAnsiTheme="minorHAnsi" w:cs="Arial"/>
          <w:sz w:val="24"/>
          <w:szCs w:val="24"/>
        </w:rPr>
        <w:t xml:space="preserve"> REACH), Boston MA (Beacon Hill Friends House), Missouri (William Jewel College)</w:t>
      </w:r>
      <w:r w:rsidR="005E5A15">
        <w:rPr>
          <w:rFonts w:asciiTheme="minorHAnsi" w:hAnsiTheme="minorHAnsi" w:cs="Arial"/>
          <w:sz w:val="24"/>
          <w:szCs w:val="24"/>
        </w:rPr>
        <w:t>, and Alaska (Nome Community Center and Anchorage Quakers and Unitarians)</w:t>
      </w:r>
      <w:r w:rsidR="004B5EF1">
        <w:rPr>
          <w:rFonts w:asciiTheme="minorHAnsi" w:hAnsiTheme="minorHAnsi" w:cs="Arial"/>
          <w:sz w:val="24"/>
          <w:szCs w:val="24"/>
        </w:rPr>
        <w:t xml:space="preserve">. </w:t>
      </w:r>
      <w:r w:rsidR="001A71B8">
        <w:rPr>
          <w:rFonts w:asciiTheme="minorHAnsi" w:hAnsiTheme="minorHAnsi" w:cs="Arial"/>
          <w:sz w:val="24"/>
          <w:szCs w:val="24"/>
        </w:rPr>
        <w:t xml:space="preserve"> </w:t>
      </w:r>
      <w:r>
        <w:rPr>
          <w:rFonts w:asciiTheme="minorHAnsi" w:hAnsiTheme="minorHAnsi" w:cs="Arial"/>
          <w:sz w:val="24"/>
          <w:szCs w:val="24"/>
        </w:rPr>
        <w:t>Evaluations continue to be very positive</w:t>
      </w:r>
      <w:r w:rsidR="006A5C53">
        <w:rPr>
          <w:rFonts w:asciiTheme="minorHAnsi" w:hAnsiTheme="minorHAnsi" w:cs="Arial"/>
          <w:sz w:val="24"/>
          <w:szCs w:val="24"/>
        </w:rPr>
        <w:t xml:space="preserve">. For example, these comments were written on evaluation sheets at the </w:t>
      </w:r>
      <w:r w:rsidR="004B5EF1">
        <w:rPr>
          <w:rFonts w:asciiTheme="minorHAnsi" w:hAnsiTheme="minorHAnsi" w:cs="Arial"/>
          <w:sz w:val="24"/>
          <w:szCs w:val="24"/>
        </w:rPr>
        <w:t>Mountain View Methodist Church workshop, April 30</w:t>
      </w:r>
      <w:r w:rsidR="006A5C53">
        <w:rPr>
          <w:rFonts w:asciiTheme="minorHAnsi" w:hAnsiTheme="minorHAnsi" w:cs="Arial"/>
          <w:sz w:val="24"/>
          <w:szCs w:val="24"/>
        </w:rPr>
        <w:t>:</w:t>
      </w:r>
    </w:p>
    <w:p w:rsidR="004B5EF1" w:rsidRDefault="004B5EF1" w:rsidP="001520D1">
      <w:pPr>
        <w:ind w:left="270"/>
        <w:rPr>
          <w:rFonts w:asciiTheme="minorHAnsi" w:hAnsiTheme="minorHAnsi" w:cs="Arial"/>
          <w:sz w:val="24"/>
          <w:szCs w:val="24"/>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The workshop nourished a seed to keep growing my traditional knowledge, and to reach out to educate and heal our people (from a Native Hawaiian participant)</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The whole experience was profound and wonderful. Each part mattered. Thank you!</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I want to reach out to form respectful practical relationships to work together with Native Americans</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 xml:space="preserve">The participatory learning exercise was excellent: respectful, factual, </w:t>
      </w:r>
      <w:proofErr w:type="gramStart"/>
      <w:r w:rsidRPr="004B5EF1">
        <w:rPr>
          <w:rFonts w:asciiTheme="minorHAnsi" w:eastAsiaTheme="minorHAnsi" w:hAnsiTheme="minorHAnsi" w:cstheme="minorBidi"/>
          <w:i/>
        </w:rPr>
        <w:t>emotional</w:t>
      </w:r>
      <w:proofErr w:type="gramEnd"/>
      <w:r w:rsidRPr="004B5EF1">
        <w:rPr>
          <w:rFonts w:asciiTheme="minorHAnsi" w:eastAsiaTheme="minorHAnsi" w:hAnsiTheme="minorHAnsi" w:cstheme="minorBidi"/>
          <w:i/>
        </w:rPr>
        <w:t>.</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This was the best methodology, an invitation to actively be part of a new paradigm, having dialogue on what really matters.</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I never heard this history in so much depth before and I learned a lot. (</w:t>
      </w:r>
      <w:proofErr w:type="gramStart"/>
      <w:r w:rsidRPr="004B5EF1">
        <w:rPr>
          <w:rFonts w:asciiTheme="minorHAnsi" w:eastAsiaTheme="minorHAnsi" w:hAnsiTheme="minorHAnsi" w:cstheme="minorBidi"/>
          <w:i/>
        </w:rPr>
        <w:t>from</w:t>
      </w:r>
      <w:proofErr w:type="gramEnd"/>
      <w:r w:rsidRPr="004B5EF1">
        <w:rPr>
          <w:rFonts w:asciiTheme="minorHAnsi" w:eastAsiaTheme="minorHAnsi" w:hAnsiTheme="minorHAnsi" w:cstheme="minorBidi"/>
          <w:i/>
        </w:rPr>
        <w:t xml:space="preserve"> a Navajo/Tewa youth)</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For me, reading one of the parts was very powerful. I want to get more involved on the boarding school issues.</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Thank you for giving space for each person to share what was important for them. The sharing was very moving.</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I’m not sure yet where this will take me, but it is food for thought.</w:t>
      </w:r>
    </w:p>
    <w:p w:rsidR="004B5EF1" w:rsidRPr="004B5EF1" w:rsidRDefault="004B5EF1" w:rsidP="004B5EF1">
      <w:pPr>
        <w:ind w:left="720"/>
        <w:rPr>
          <w:rFonts w:asciiTheme="minorHAnsi" w:eastAsiaTheme="minorHAnsi" w:hAnsiTheme="minorHAnsi" w:cstheme="minorBidi"/>
          <w:i/>
        </w:rPr>
      </w:pPr>
    </w:p>
    <w:p w:rsidR="004B5EF1" w:rsidRPr="004B5EF1" w:rsidRDefault="004B5EF1" w:rsidP="004B5EF1">
      <w:pPr>
        <w:ind w:left="720"/>
        <w:rPr>
          <w:rFonts w:asciiTheme="minorHAnsi" w:eastAsiaTheme="minorHAnsi" w:hAnsiTheme="minorHAnsi" w:cstheme="minorBidi"/>
          <w:i/>
        </w:rPr>
      </w:pPr>
      <w:r w:rsidRPr="004B5EF1">
        <w:rPr>
          <w:rFonts w:asciiTheme="minorHAnsi" w:eastAsiaTheme="minorHAnsi" w:hAnsiTheme="minorHAnsi" w:cstheme="minorBidi"/>
          <w:i/>
        </w:rPr>
        <w:t>I have not paid attention to the Native American situation before, but this was a wonderful, powerful, and very effective stimulus. I want to do more reading to be comfortable speaking up on these issues.</w:t>
      </w:r>
    </w:p>
    <w:p w:rsidR="006A5C53" w:rsidRDefault="006A5C53" w:rsidP="001520D1">
      <w:pPr>
        <w:ind w:left="270"/>
        <w:rPr>
          <w:rFonts w:asciiTheme="minorHAnsi" w:hAnsiTheme="minorHAnsi" w:cs="Arial"/>
          <w:sz w:val="24"/>
          <w:szCs w:val="24"/>
        </w:rPr>
      </w:pPr>
    </w:p>
    <w:p w:rsidR="001520D1" w:rsidRPr="001520D1" w:rsidRDefault="006A5C53" w:rsidP="001520D1">
      <w:pPr>
        <w:ind w:left="270"/>
        <w:rPr>
          <w:rFonts w:asciiTheme="minorHAnsi" w:hAnsiTheme="minorHAnsi" w:cs="Arial"/>
          <w:sz w:val="24"/>
          <w:szCs w:val="24"/>
        </w:rPr>
      </w:pPr>
      <w:r>
        <w:rPr>
          <w:rFonts w:asciiTheme="minorHAnsi" w:hAnsiTheme="minorHAnsi" w:cs="Arial"/>
          <w:sz w:val="24"/>
          <w:szCs w:val="24"/>
        </w:rPr>
        <w:t>W</w:t>
      </w:r>
      <w:r w:rsidR="00153141">
        <w:rPr>
          <w:rFonts w:asciiTheme="minorHAnsi" w:hAnsiTheme="minorHAnsi" w:cs="Arial"/>
          <w:sz w:val="24"/>
          <w:szCs w:val="24"/>
        </w:rPr>
        <w:t xml:space="preserve">e continue to receive invitations to present workshops as the ministry spreads by word-of-mouth. </w:t>
      </w:r>
    </w:p>
    <w:p w:rsidR="00B74121" w:rsidRPr="00B74121" w:rsidRDefault="00B74121" w:rsidP="00B74121">
      <w:pPr>
        <w:rPr>
          <w:rFonts w:ascii="Palatino Linotype" w:hAnsi="Palatino Linotype" w:cs="Arial"/>
          <w:sz w:val="24"/>
          <w:szCs w:val="24"/>
        </w:rPr>
      </w:pPr>
    </w:p>
    <w:p w:rsidR="00924655" w:rsidRDefault="00924655" w:rsidP="00924655">
      <w:pPr>
        <w:pStyle w:val="ListParagraph"/>
        <w:numPr>
          <w:ilvl w:val="0"/>
          <w:numId w:val="3"/>
        </w:numPr>
        <w:rPr>
          <w:rFonts w:ascii="Palatino Linotype" w:hAnsi="Palatino Linotype" w:cs="Arial"/>
          <w:sz w:val="24"/>
          <w:szCs w:val="24"/>
        </w:rPr>
      </w:pPr>
      <w:r w:rsidRPr="00766F69">
        <w:rPr>
          <w:rFonts w:ascii="Palatino Linotype" w:hAnsi="Palatino Linotype" w:cs="Arial"/>
          <w:sz w:val="24"/>
          <w:szCs w:val="24"/>
        </w:rPr>
        <w:t>Train</w:t>
      </w:r>
      <w:r w:rsidR="00B74121">
        <w:rPr>
          <w:rFonts w:ascii="Palatino Linotype" w:hAnsi="Palatino Linotype" w:cs="Arial"/>
          <w:sz w:val="24"/>
          <w:szCs w:val="24"/>
        </w:rPr>
        <w:t>, certify,</w:t>
      </w:r>
      <w:r w:rsidRPr="00766F69">
        <w:rPr>
          <w:rFonts w:ascii="Palatino Linotype" w:hAnsi="Palatino Linotype" w:cs="Arial"/>
          <w:sz w:val="24"/>
          <w:szCs w:val="24"/>
        </w:rPr>
        <w:t xml:space="preserve"> and coach </w:t>
      </w:r>
      <w:r w:rsidR="00DD6FA5">
        <w:rPr>
          <w:rFonts w:ascii="Palatino Linotype" w:hAnsi="Palatino Linotype" w:cs="Arial"/>
          <w:sz w:val="24"/>
          <w:szCs w:val="24"/>
        </w:rPr>
        <w:t>at least 10 people</w:t>
      </w:r>
      <w:r w:rsidRPr="00766F69">
        <w:rPr>
          <w:rFonts w:ascii="Palatino Linotype" w:hAnsi="Palatino Linotype" w:cs="Arial"/>
          <w:sz w:val="24"/>
          <w:szCs w:val="24"/>
        </w:rPr>
        <w:t xml:space="preserve"> to present </w:t>
      </w:r>
      <w:r w:rsidR="00DD6FA5">
        <w:rPr>
          <w:rFonts w:ascii="Palatino Linotype" w:hAnsi="Palatino Linotype" w:cs="Arial"/>
          <w:sz w:val="24"/>
          <w:szCs w:val="24"/>
        </w:rPr>
        <w:t xml:space="preserve">the </w:t>
      </w:r>
      <w:r w:rsidR="00B74121">
        <w:rPr>
          <w:rFonts w:ascii="Palatino Linotype" w:hAnsi="Palatino Linotype" w:cs="Arial"/>
          <w:sz w:val="24"/>
          <w:szCs w:val="24"/>
        </w:rPr>
        <w:t xml:space="preserve">Toward Right Relationship workshops on their own as part of the TRR Facilitators’ Network. </w:t>
      </w:r>
    </w:p>
    <w:p w:rsidR="00153141" w:rsidRDefault="00153141" w:rsidP="00153141">
      <w:pPr>
        <w:ind w:left="270"/>
        <w:rPr>
          <w:rFonts w:ascii="Palatino Linotype" w:hAnsi="Palatino Linotype" w:cs="Arial"/>
          <w:sz w:val="24"/>
          <w:szCs w:val="24"/>
        </w:rPr>
      </w:pPr>
    </w:p>
    <w:p w:rsidR="00B74121" w:rsidRPr="00E82982" w:rsidRDefault="003D68DD" w:rsidP="00A67A6A">
      <w:pPr>
        <w:ind w:left="270"/>
        <w:rPr>
          <w:rFonts w:asciiTheme="minorHAnsi" w:hAnsiTheme="minorHAnsi" w:cs="Arial"/>
          <w:sz w:val="24"/>
          <w:szCs w:val="24"/>
        </w:rPr>
      </w:pPr>
      <w:r>
        <w:rPr>
          <w:rFonts w:asciiTheme="minorHAnsi" w:hAnsiTheme="minorHAnsi" w:cs="Arial"/>
          <w:sz w:val="24"/>
          <w:szCs w:val="24"/>
        </w:rPr>
        <w:t>On June 1,</w:t>
      </w:r>
      <w:r w:rsidR="00E82982" w:rsidRPr="00E82982">
        <w:rPr>
          <w:rFonts w:asciiTheme="minorHAnsi" w:hAnsiTheme="minorHAnsi" w:cs="Arial"/>
          <w:sz w:val="24"/>
          <w:szCs w:val="24"/>
        </w:rPr>
        <w:t xml:space="preserve"> I conducted </w:t>
      </w:r>
      <w:proofErr w:type="gramStart"/>
      <w:r w:rsidR="00E82982" w:rsidRPr="00E82982">
        <w:rPr>
          <w:rFonts w:asciiTheme="minorHAnsi" w:hAnsiTheme="minorHAnsi" w:cs="Arial"/>
          <w:sz w:val="24"/>
          <w:szCs w:val="24"/>
        </w:rPr>
        <w:t>a training</w:t>
      </w:r>
      <w:proofErr w:type="gramEnd"/>
      <w:r w:rsidR="00E82982" w:rsidRPr="00E82982">
        <w:rPr>
          <w:rFonts w:asciiTheme="minorHAnsi" w:hAnsiTheme="minorHAnsi" w:cs="Arial"/>
          <w:sz w:val="24"/>
          <w:szCs w:val="24"/>
        </w:rPr>
        <w:t xml:space="preserve"> with </w:t>
      </w:r>
      <w:r>
        <w:rPr>
          <w:rFonts w:asciiTheme="minorHAnsi" w:hAnsiTheme="minorHAnsi" w:cs="Arial"/>
          <w:sz w:val="24"/>
          <w:szCs w:val="24"/>
        </w:rPr>
        <w:t xml:space="preserve">six </w:t>
      </w:r>
      <w:r w:rsidR="00E82982" w:rsidRPr="00E82982">
        <w:rPr>
          <w:rFonts w:asciiTheme="minorHAnsi" w:hAnsiTheme="minorHAnsi" w:cs="Arial"/>
          <w:sz w:val="24"/>
          <w:szCs w:val="24"/>
        </w:rPr>
        <w:t>people by conference call</w:t>
      </w:r>
      <w:r>
        <w:rPr>
          <w:rFonts w:asciiTheme="minorHAnsi" w:hAnsiTheme="minorHAnsi" w:cs="Arial"/>
          <w:sz w:val="24"/>
          <w:szCs w:val="24"/>
        </w:rPr>
        <w:t xml:space="preserve">. This brings the total of facilitators trained during this fiscal year to </w:t>
      </w:r>
      <w:r w:rsidR="00155E2A">
        <w:rPr>
          <w:rFonts w:asciiTheme="minorHAnsi" w:hAnsiTheme="minorHAnsi" w:cs="Arial"/>
          <w:sz w:val="24"/>
          <w:szCs w:val="24"/>
        </w:rPr>
        <w:t>26.</w:t>
      </w:r>
    </w:p>
    <w:p w:rsidR="00E82982" w:rsidRPr="00B74121" w:rsidRDefault="00E82982" w:rsidP="00B74121">
      <w:pPr>
        <w:pStyle w:val="ListParagraph"/>
        <w:rPr>
          <w:rFonts w:ascii="Palatino Linotype" w:hAnsi="Palatino Linotype" w:cs="Arial"/>
          <w:sz w:val="24"/>
          <w:szCs w:val="24"/>
        </w:rPr>
      </w:pPr>
    </w:p>
    <w:p w:rsidR="00B74121" w:rsidRDefault="00B74121"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Build a support </w:t>
      </w:r>
      <w:r w:rsidR="00A306CE">
        <w:rPr>
          <w:rFonts w:ascii="Palatino Linotype" w:hAnsi="Palatino Linotype" w:cs="Arial"/>
          <w:sz w:val="24"/>
          <w:szCs w:val="24"/>
        </w:rPr>
        <w:t xml:space="preserve">and communications </w:t>
      </w:r>
      <w:r>
        <w:rPr>
          <w:rFonts w:ascii="Palatino Linotype" w:hAnsi="Palatino Linotype" w:cs="Arial"/>
          <w:sz w:val="24"/>
          <w:szCs w:val="24"/>
        </w:rPr>
        <w:t>system for the TRR Facilitators Network, so that facilitators continue to share and grow in effectiveness together.</w:t>
      </w:r>
    </w:p>
    <w:p w:rsidR="00153141" w:rsidRDefault="00153141" w:rsidP="00153141">
      <w:pPr>
        <w:ind w:left="270"/>
        <w:rPr>
          <w:rFonts w:ascii="Palatino Linotype" w:hAnsi="Palatino Linotype" w:cs="Arial"/>
          <w:sz w:val="24"/>
          <w:szCs w:val="24"/>
        </w:rPr>
      </w:pPr>
    </w:p>
    <w:p w:rsidR="00153141" w:rsidRPr="00153141" w:rsidRDefault="00153141" w:rsidP="00153141">
      <w:pPr>
        <w:ind w:left="270"/>
        <w:rPr>
          <w:rFonts w:asciiTheme="minorHAnsi" w:hAnsiTheme="minorHAnsi" w:cs="Arial"/>
          <w:sz w:val="24"/>
          <w:szCs w:val="24"/>
        </w:rPr>
      </w:pPr>
      <w:r>
        <w:rPr>
          <w:rFonts w:asciiTheme="minorHAnsi" w:hAnsiTheme="minorHAnsi" w:cs="Arial"/>
          <w:sz w:val="24"/>
          <w:szCs w:val="24"/>
        </w:rPr>
        <w:t>This is something that needs to be done, and I never get around to doing it. I realize that my leadings take me in other directions. I continue to hope that one of the trained facilitators will volunteer to do this.</w:t>
      </w:r>
      <w:r w:rsidR="00155E2A">
        <w:rPr>
          <w:rFonts w:asciiTheme="minorHAnsi" w:hAnsiTheme="minorHAnsi" w:cs="Arial"/>
          <w:sz w:val="24"/>
          <w:szCs w:val="24"/>
        </w:rPr>
        <w:t xml:space="preserve"> Several trained facilitators say they don’t “do” Facebook, so I’m wondering if it would be better to create an email </w:t>
      </w:r>
      <w:proofErr w:type="gramStart"/>
      <w:r w:rsidR="00155E2A">
        <w:rPr>
          <w:rFonts w:asciiTheme="minorHAnsi" w:hAnsiTheme="minorHAnsi" w:cs="Arial"/>
          <w:sz w:val="24"/>
          <w:szCs w:val="24"/>
        </w:rPr>
        <w:t>Listserv?</w:t>
      </w:r>
      <w:proofErr w:type="gramEnd"/>
    </w:p>
    <w:p w:rsidR="00A306CE" w:rsidRDefault="00A306CE" w:rsidP="00A306CE">
      <w:pPr>
        <w:rPr>
          <w:rFonts w:ascii="Palatino Linotype" w:hAnsi="Palatino Linotype" w:cs="Arial"/>
          <w:sz w:val="24"/>
          <w:szCs w:val="24"/>
        </w:rPr>
      </w:pPr>
    </w:p>
    <w:p w:rsidR="00A306CE" w:rsidRDefault="00C72A88"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Report findings of research on the Quaker Indian Boarding Schools through slide presentations, a film of the slide presentation, the TRR webpage, articles, pamphlets and academic papers.</w:t>
      </w:r>
    </w:p>
    <w:p w:rsidR="00153141" w:rsidRDefault="00153141" w:rsidP="00153141">
      <w:pPr>
        <w:ind w:left="270"/>
        <w:rPr>
          <w:rFonts w:ascii="Palatino Linotype" w:hAnsi="Palatino Linotype" w:cs="Arial"/>
          <w:sz w:val="24"/>
          <w:szCs w:val="24"/>
        </w:rPr>
      </w:pPr>
    </w:p>
    <w:p w:rsidR="00A419EC" w:rsidRPr="0053054F" w:rsidRDefault="001F2F16" w:rsidP="00153141">
      <w:pPr>
        <w:ind w:left="270"/>
        <w:rPr>
          <w:rFonts w:asciiTheme="minorHAnsi" w:hAnsiTheme="minorHAnsi" w:cs="Arial"/>
          <w:sz w:val="24"/>
          <w:szCs w:val="24"/>
        </w:rPr>
      </w:pPr>
      <w:r>
        <w:rPr>
          <w:rFonts w:asciiTheme="minorHAnsi" w:hAnsiTheme="minorHAnsi"/>
          <w:sz w:val="24"/>
          <w:szCs w:val="24"/>
        </w:rPr>
        <w:t>While I continue to give my slide presentation on the Quaker Indian Boarding Schools when invited to do so, my attention is shifting now to</w:t>
      </w:r>
      <w:r w:rsidR="004F3329">
        <w:rPr>
          <w:rFonts w:asciiTheme="minorHAnsi" w:hAnsiTheme="minorHAnsi"/>
          <w:sz w:val="24"/>
          <w:szCs w:val="24"/>
        </w:rPr>
        <w:t xml:space="preserve"> the question that always comes up in response to my presentation and to the TRR workshops: knowing what we know now about the harm that was done to Native peoples, what should we do? </w:t>
      </w:r>
      <w:r w:rsidR="00562D3E" w:rsidRPr="0053054F">
        <w:rPr>
          <w:rFonts w:asciiTheme="minorHAnsi" w:hAnsiTheme="minorHAnsi"/>
          <w:sz w:val="24"/>
          <w:szCs w:val="24"/>
        </w:rPr>
        <w:t xml:space="preserve"> </w:t>
      </w:r>
      <w:r w:rsidR="00E82982">
        <w:rPr>
          <w:rFonts w:asciiTheme="minorHAnsi" w:hAnsiTheme="minorHAnsi"/>
          <w:sz w:val="24"/>
          <w:szCs w:val="24"/>
        </w:rPr>
        <w:t>This is the new research I am embarking on</w:t>
      </w:r>
      <w:r w:rsidR="00DB6D1F">
        <w:rPr>
          <w:rFonts w:asciiTheme="minorHAnsi" w:hAnsiTheme="minorHAnsi"/>
          <w:sz w:val="24"/>
          <w:szCs w:val="24"/>
        </w:rPr>
        <w:t xml:space="preserve"> (see #8 below)</w:t>
      </w:r>
      <w:r w:rsidR="00E82982">
        <w:rPr>
          <w:rFonts w:asciiTheme="minorHAnsi" w:hAnsiTheme="minorHAnsi"/>
          <w:sz w:val="24"/>
          <w:szCs w:val="24"/>
        </w:rPr>
        <w:t xml:space="preserve">. </w:t>
      </w:r>
      <w:r w:rsidR="00562D3E" w:rsidRPr="0053054F">
        <w:rPr>
          <w:rFonts w:asciiTheme="minorHAnsi" w:hAnsiTheme="minorHAnsi"/>
          <w:sz w:val="24"/>
          <w:szCs w:val="24"/>
        </w:rPr>
        <w:t xml:space="preserve"> </w:t>
      </w:r>
    </w:p>
    <w:p w:rsidR="005F5FD5" w:rsidRPr="005F5FD5" w:rsidRDefault="005F5FD5" w:rsidP="005F5FD5">
      <w:pPr>
        <w:pStyle w:val="ListParagraph"/>
        <w:rPr>
          <w:rFonts w:ascii="Palatino Linotype" w:hAnsi="Palatino Linotype" w:cs="Arial"/>
          <w:sz w:val="24"/>
          <w:szCs w:val="24"/>
        </w:rPr>
      </w:pPr>
    </w:p>
    <w:p w:rsidR="004F3329" w:rsidRDefault="002150E6"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Collaborate as needed with the Native American Rights Fund and the National Native American Boarding School Healing Coalition to report </w:t>
      </w:r>
      <w:r w:rsidR="005F5FD5">
        <w:rPr>
          <w:rFonts w:ascii="Palatino Linotype" w:hAnsi="Palatino Linotype" w:cs="Arial"/>
          <w:sz w:val="24"/>
          <w:szCs w:val="24"/>
        </w:rPr>
        <w:t xml:space="preserve">the recorded deaths of Native children at Quaker Indian Boarding Schools and their burials, and inform Friends of our obligation to comply with the requirements of the Native American Graves Protection and Repatriation Act. </w:t>
      </w:r>
    </w:p>
    <w:p w:rsidR="004F3329" w:rsidRDefault="004F3329" w:rsidP="004F3329">
      <w:pPr>
        <w:ind w:left="270"/>
        <w:rPr>
          <w:rFonts w:ascii="Palatino Linotype" w:hAnsi="Palatino Linotype" w:cs="Arial"/>
          <w:sz w:val="24"/>
          <w:szCs w:val="24"/>
        </w:rPr>
      </w:pPr>
    </w:p>
    <w:p w:rsidR="005F5FD5" w:rsidRPr="004F3329" w:rsidRDefault="004F3329" w:rsidP="004F3329">
      <w:pPr>
        <w:ind w:left="270"/>
        <w:rPr>
          <w:rFonts w:asciiTheme="minorHAnsi" w:hAnsiTheme="minorHAnsi" w:cs="Arial"/>
          <w:sz w:val="24"/>
          <w:szCs w:val="24"/>
        </w:rPr>
      </w:pPr>
      <w:r w:rsidRPr="004F3329">
        <w:rPr>
          <w:rFonts w:asciiTheme="minorHAnsi" w:hAnsiTheme="minorHAnsi" w:cs="Arial"/>
          <w:sz w:val="24"/>
          <w:szCs w:val="24"/>
        </w:rPr>
        <w:t>My concern about this arose from an article posted online that listed the gravesites of 13 Native American children</w:t>
      </w:r>
      <w:r w:rsidR="005F5FD5" w:rsidRPr="004F3329">
        <w:rPr>
          <w:rFonts w:asciiTheme="minorHAnsi" w:hAnsiTheme="minorHAnsi" w:cs="Arial"/>
          <w:sz w:val="24"/>
          <w:szCs w:val="24"/>
        </w:rPr>
        <w:t xml:space="preserve"> </w:t>
      </w:r>
      <w:r w:rsidRPr="004F3329">
        <w:rPr>
          <w:rFonts w:asciiTheme="minorHAnsi" w:hAnsiTheme="minorHAnsi" w:cs="Arial"/>
          <w:sz w:val="24"/>
          <w:szCs w:val="24"/>
        </w:rPr>
        <w:t xml:space="preserve">who died while they were attending the Quaker-operated White’s Institute in Wabash, IN. </w:t>
      </w:r>
      <w:r>
        <w:rPr>
          <w:rFonts w:asciiTheme="minorHAnsi" w:hAnsiTheme="minorHAnsi" w:cs="Arial"/>
          <w:sz w:val="24"/>
          <w:szCs w:val="24"/>
        </w:rPr>
        <w:t xml:space="preserve">I consulted with NARF and the Boarding School Healing Coalition, and then sent a letter to the director of </w:t>
      </w:r>
      <w:r w:rsidR="00B26356">
        <w:rPr>
          <w:rFonts w:asciiTheme="minorHAnsi" w:hAnsiTheme="minorHAnsi" w:cs="Arial"/>
          <w:sz w:val="24"/>
          <w:szCs w:val="24"/>
        </w:rPr>
        <w:t xml:space="preserve">White’s Residential and Family Services, the organization that was founded as White’s Institute, and their Quaker board member. To date, I have received no reply. I turned the information over to NARF with the understanding that they will consult with the tribes and leave any further inquiry to their discretion.  </w:t>
      </w:r>
      <w:r w:rsidR="005E5A15">
        <w:rPr>
          <w:rFonts w:asciiTheme="minorHAnsi" w:hAnsiTheme="minorHAnsi" w:cs="Arial"/>
          <w:sz w:val="24"/>
          <w:szCs w:val="24"/>
        </w:rPr>
        <w:t xml:space="preserve">This quarter I also sent </w:t>
      </w:r>
      <w:r w:rsidR="00D25243">
        <w:rPr>
          <w:rFonts w:asciiTheme="minorHAnsi" w:hAnsiTheme="minorHAnsi" w:cs="Arial"/>
          <w:sz w:val="24"/>
          <w:szCs w:val="24"/>
        </w:rPr>
        <w:t xml:space="preserve">White’s Institute an article about the Boarding School Healing Coalition’s request through the Freedom of Information Act for information about all Native children who attended Indian boarding schools, including those who never returned to their communities.  </w:t>
      </w:r>
    </w:p>
    <w:p w:rsidR="00A306CE" w:rsidRPr="00A306CE" w:rsidRDefault="00A306CE" w:rsidP="00A306CE">
      <w:pPr>
        <w:pStyle w:val="ListParagraph"/>
        <w:rPr>
          <w:rFonts w:ascii="Palatino Linotype" w:hAnsi="Palatino Linotype" w:cs="Arial"/>
          <w:sz w:val="24"/>
          <w:szCs w:val="24"/>
        </w:rPr>
      </w:pPr>
    </w:p>
    <w:p w:rsidR="00A306CE" w:rsidRDefault="007B1241"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Research, d</w:t>
      </w:r>
      <w:r w:rsidR="00C72A88">
        <w:rPr>
          <w:rFonts w:ascii="Palatino Linotype" w:hAnsi="Palatino Linotype" w:cs="Arial"/>
          <w:sz w:val="24"/>
          <w:szCs w:val="24"/>
        </w:rPr>
        <w:t>evelop</w:t>
      </w:r>
      <w:r>
        <w:rPr>
          <w:rFonts w:ascii="Palatino Linotype" w:hAnsi="Palatino Linotype" w:cs="Arial"/>
          <w:sz w:val="24"/>
          <w:szCs w:val="24"/>
        </w:rPr>
        <w:t>,</w:t>
      </w:r>
      <w:r w:rsidR="00C72A88">
        <w:rPr>
          <w:rFonts w:ascii="Palatino Linotype" w:hAnsi="Palatino Linotype" w:cs="Arial"/>
          <w:sz w:val="24"/>
          <w:szCs w:val="24"/>
        </w:rPr>
        <w:t xml:space="preserve"> and post a new webpage </w:t>
      </w:r>
      <w:r w:rsidR="00B11E65">
        <w:rPr>
          <w:rFonts w:ascii="Palatino Linotype" w:hAnsi="Palatino Linotype" w:cs="Arial"/>
          <w:sz w:val="24"/>
          <w:szCs w:val="24"/>
        </w:rPr>
        <w:t>(</w:t>
      </w:r>
      <w:hyperlink r:id="rId8" w:history="1">
        <w:r w:rsidR="00B11E65" w:rsidRPr="00F569CC">
          <w:rPr>
            <w:rStyle w:val="Hyperlink"/>
            <w:rFonts w:ascii="Palatino Linotype" w:hAnsi="Palatino Linotype" w:cs="Arial"/>
            <w:sz w:val="24"/>
            <w:szCs w:val="24"/>
          </w:rPr>
          <w:t>www.boulderfriendsmeeting.org/ipc-healingsteps</w:t>
        </w:r>
      </w:hyperlink>
      <w:r w:rsidR="00B11E65">
        <w:rPr>
          <w:rFonts w:ascii="Palatino Linotype" w:hAnsi="Palatino Linotype" w:cs="Arial"/>
          <w:sz w:val="24"/>
          <w:szCs w:val="24"/>
        </w:rPr>
        <w:t>) offering</w:t>
      </w:r>
      <w:r>
        <w:rPr>
          <w:rFonts w:ascii="Palatino Linotype" w:hAnsi="Palatino Linotype" w:cs="Arial"/>
          <w:sz w:val="24"/>
          <w:szCs w:val="24"/>
        </w:rPr>
        <w:t xml:space="preserve"> resources </w:t>
      </w:r>
      <w:r w:rsidR="00C72A88">
        <w:rPr>
          <w:rFonts w:ascii="Palatino Linotype" w:hAnsi="Palatino Linotype" w:cs="Arial"/>
          <w:sz w:val="24"/>
          <w:szCs w:val="24"/>
        </w:rPr>
        <w:t>t</w:t>
      </w:r>
      <w:r>
        <w:rPr>
          <w:rFonts w:ascii="Palatino Linotype" w:hAnsi="Palatino Linotype" w:cs="Arial"/>
          <w:sz w:val="24"/>
          <w:szCs w:val="24"/>
        </w:rPr>
        <w:t xml:space="preserve">o </w:t>
      </w:r>
      <w:r w:rsidR="00B11E65">
        <w:rPr>
          <w:rFonts w:ascii="Palatino Linotype" w:hAnsi="Palatino Linotype" w:cs="Arial"/>
          <w:sz w:val="24"/>
          <w:szCs w:val="24"/>
        </w:rPr>
        <w:t xml:space="preserve">encourage </w:t>
      </w:r>
      <w:r>
        <w:rPr>
          <w:rFonts w:ascii="Palatino Linotype" w:hAnsi="Palatino Linotype" w:cs="Arial"/>
          <w:sz w:val="24"/>
          <w:szCs w:val="24"/>
        </w:rPr>
        <w:t xml:space="preserve">Friends </w:t>
      </w:r>
      <w:r w:rsidR="00FC0023">
        <w:rPr>
          <w:rFonts w:ascii="Palatino Linotype" w:hAnsi="Palatino Linotype" w:cs="Arial"/>
          <w:sz w:val="24"/>
          <w:szCs w:val="24"/>
        </w:rPr>
        <w:t xml:space="preserve">and others to </w:t>
      </w:r>
      <w:r>
        <w:rPr>
          <w:rFonts w:ascii="Palatino Linotype" w:hAnsi="Palatino Linotype" w:cs="Arial"/>
          <w:sz w:val="24"/>
          <w:szCs w:val="24"/>
        </w:rPr>
        <w:t xml:space="preserve">consider appropriate actions or processes for acknowledgement, apology, atonement, truth and reconciliation, restorative justice, and community healing. </w:t>
      </w:r>
      <w:r w:rsidR="00FC0023">
        <w:rPr>
          <w:rFonts w:ascii="Palatino Linotype" w:hAnsi="Palatino Linotype" w:cs="Arial"/>
          <w:sz w:val="24"/>
          <w:szCs w:val="24"/>
        </w:rPr>
        <w:t xml:space="preserve"> </w:t>
      </w:r>
      <w:r w:rsidR="00487D53">
        <w:rPr>
          <w:rFonts w:ascii="Palatino Linotype" w:hAnsi="Palatino Linotype" w:cs="Arial"/>
          <w:sz w:val="24"/>
          <w:szCs w:val="24"/>
        </w:rPr>
        <w:t>Gather</w:t>
      </w:r>
      <w:r w:rsidR="007766C3">
        <w:rPr>
          <w:rFonts w:ascii="Palatino Linotype" w:hAnsi="Palatino Linotype" w:cs="Arial"/>
          <w:sz w:val="24"/>
          <w:szCs w:val="24"/>
        </w:rPr>
        <w:t xml:space="preserve"> and post</w:t>
      </w:r>
      <w:r w:rsidR="00487D53">
        <w:rPr>
          <w:rFonts w:ascii="Palatino Linotype" w:hAnsi="Palatino Linotype" w:cs="Arial"/>
          <w:sz w:val="24"/>
          <w:szCs w:val="24"/>
        </w:rPr>
        <w:t xml:space="preserve"> information about Native approaches to these processes.  </w:t>
      </w:r>
      <w:r w:rsidR="00FC0023">
        <w:rPr>
          <w:rFonts w:ascii="Palatino Linotype" w:hAnsi="Palatino Linotype" w:cs="Arial"/>
          <w:sz w:val="24"/>
          <w:szCs w:val="24"/>
        </w:rPr>
        <w:t>Consider designing a workshop where participants would create plans for carrying out such actions and processes.</w:t>
      </w:r>
    </w:p>
    <w:p w:rsidR="00B26356" w:rsidRDefault="00B26356" w:rsidP="00B26356">
      <w:pPr>
        <w:ind w:left="270"/>
        <w:rPr>
          <w:rFonts w:ascii="Palatino Linotype" w:hAnsi="Palatino Linotype" w:cs="Arial"/>
          <w:sz w:val="24"/>
          <w:szCs w:val="24"/>
        </w:rPr>
      </w:pPr>
    </w:p>
    <w:p w:rsidR="002037D7" w:rsidRDefault="002037D7" w:rsidP="00A67A6A">
      <w:pPr>
        <w:ind w:left="270"/>
        <w:rPr>
          <w:rFonts w:asciiTheme="minorHAnsi" w:hAnsiTheme="minorHAnsi" w:cs="Arial"/>
          <w:sz w:val="24"/>
          <w:szCs w:val="24"/>
        </w:rPr>
      </w:pPr>
      <w:r>
        <w:rPr>
          <w:rFonts w:asciiTheme="minorHAnsi" w:hAnsiTheme="minorHAnsi" w:cs="Arial"/>
          <w:sz w:val="24"/>
          <w:szCs w:val="24"/>
        </w:rPr>
        <w:t xml:space="preserve">In Maine, I interviewed Denise </w:t>
      </w:r>
      <w:proofErr w:type="spellStart"/>
      <w:r>
        <w:rPr>
          <w:rFonts w:asciiTheme="minorHAnsi" w:hAnsiTheme="minorHAnsi" w:cs="Arial"/>
          <w:sz w:val="24"/>
          <w:szCs w:val="24"/>
        </w:rPr>
        <w:t>Altvater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Passamaquody</w:t>
      </w:r>
      <w:proofErr w:type="spellEnd"/>
      <w:r>
        <w:rPr>
          <w:rFonts w:asciiTheme="minorHAnsi" w:hAnsiTheme="minorHAnsi" w:cs="Arial"/>
          <w:sz w:val="24"/>
          <w:szCs w:val="24"/>
        </w:rPr>
        <w:t>), who played an important role in the Maine-</w:t>
      </w:r>
      <w:proofErr w:type="spellStart"/>
      <w:r>
        <w:rPr>
          <w:rFonts w:asciiTheme="minorHAnsi" w:hAnsiTheme="minorHAnsi" w:cs="Arial"/>
          <w:sz w:val="24"/>
          <w:szCs w:val="24"/>
        </w:rPr>
        <w:t>Wabanaki</w:t>
      </w:r>
      <w:proofErr w:type="spellEnd"/>
      <w:r>
        <w:rPr>
          <w:rFonts w:asciiTheme="minorHAnsi" w:hAnsiTheme="minorHAnsi" w:cs="Arial"/>
          <w:sz w:val="24"/>
          <w:szCs w:val="24"/>
        </w:rPr>
        <w:t xml:space="preserve"> Truth and Reconciliation Commission</w:t>
      </w:r>
      <w:r w:rsidR="00B64BBB">
        <w:rPr>
          <w:rFonts w:asciiTheme="minorHAnsi" w:hAnsiTheme="minorHAnsi" w:cs="Arial"/>
          <w:sz w:val="24"/>
          <w:szCs w:val="24"/>
        </w:rPr>
        <w:t xml:space="preserve">. The interview was filmed and portions may be appropriate for the new webpage. I continued to collect references and resources, but have not yet had time to delve into them thoroughly. </w:t>
      </w:r>
    </w:p>
    <w:p w:rsidR="00B64BBB" w:rsidRDefault="00B64BBB" w:rsidP="00A67A6A">
      <w:pPr>
        <w:ind w:left="270"/>
        <w:rPr>
          <w:rFonts w:asciiTheme="minorHAnsi" w:hAnsiTheme="minorHAnsi" w:cs="Arial"/>
          <w:sz w:val="24"/>
          <w:szCs w:val="24"/>
        </w:rPr>
      </w:pPr>
    </w:p>
    <w:p w:rsidR="002F5053" w:rsidRDefault="002F5053" w:rsidP="00783806">
      <w:pPr>
        <w:rPr>
          <w:rFonts w:ascii="Palatino Linotype" w:hAnsi="Palatino Linotype" w:cs="Arial"/>
          <w:sz w:val="24"/>
          <w:szCs w:val="24"/>
        </w:rPr>
      </w:pPr>
    </w:p>
    <w:p w:rsidR="002150E6" w:rsidRDefault="002150E6" w:rsidP="00A306CE">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Help organize activities to commemorate Indigenous Peoples Day in Boulder, annually on the second Monday of October, and take steps toward truth, reconciliation, and healing between the City and the Arapaho people, </w:t>
      </w:r>
      <w:r w:rsidR="00DF553C">
        <w:rPr>
          <w:rFonts w:ascii="Palatino Linotype" w:hAnsi="Palatino Linotype" w:cs="Arial"/>
          <w:sz w:val="24"/>
          <w:szCs w:val="24"/>
        </w:rPr>
        <w:t xml:space="preserve">whose homeland is </w:t>
      </w:r>
      <w:r>
        <w:rPr>
          <w:rFonts w:ascii="Palatino Linotype" w:hAnsi="Palatino Linotype" w:cs="Arial"/>
          <w:sz w:val="24"/>
          <w:szCs w:val="24"/>
        </w:rPr>
        <w:t xml:space="preserve">the Boulder Valley. </w:t>
      </w:r>
    </w:p>
    <w:p w:rsidR="007609A6" w:rsidRDefault="007609A6" w:rsidP="007609A6">
      <w:pPr>
        <w:rPr>
          <w:rFonts w:ascii="Palatino Linotype" w:hAnsi="Palatino Linotype" w:cs="Arial"/>
          <w:sz w:val="24"/>
          <w:szCs w:val="24"/>
        </w:rPr>
      </w:pPr>
    </w:p>
    <w:p w:rsidR="00B64BBB" w:rsidRDefault="00B64BBB" w:rsidP="00B64BBB">
      <w:pPr>
        <w:ind w:left="270"/>
        <w:rPr>
          <w:rFonts w:asciiTheme="minorHAnsi" w:hAnsiTheme="minorHAnsi" w:cs="Arial"/>
          <w:sz w:val="24"/>
          <w:szCs w:val="24"/>
        </w:rPr>
      </w:pPr>
      <w:proofErr w:type="spellStart"/>
      <w:r>
        <w:rPr>
          <w:rFonts w:asciiTheme="minorHAnsi" w:hAnsiTheme="minorHAnsi" w:cs="Arial"/>
          <w:sz w:val="24"/>
          <w:szCs w:val="24"/>
        </w:rPr>
        <w:t>Jerilyn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DeCoteau</w:t>
      </w:r>
      <w:proofErr w:type="spellEnd"/>
      <w:r>
        <w:rPr>
          <w:rFonts w:asciiTheme="minorHAnsi" w:hAnsiTheme="minorHAnsi" w:cs="Arial"/>
          <w:sz w:val="24"/>
          <w:szCs w:val="24"/>
        </w:rPr>
        <w:t xml:space="preserve"> and I c</w:t>
      </w:r>
      <w:r w:rsidR="002F5053">
        <w:rPr>
          <w:rFonts w:asciiTheme="minorHAnsi" w:hAnsiTheme="minorHAnsi" w:cs="Arial"/>
          <w:sz w:val="24"/>
          <w:szCs w:val="24"/>
        </w:rPr>
        <w:t>ontinue to meet with the City’s ad hoc Indigenous Peoples Day working group</w:t>
      </w:r>
      <w:r>
        <w:rPr>
          <w:rFonts w:asciiTheme="minorHAnsi" w:hAnsiTheme="minorHAnsi" w:cs="Arial"/>
          <w:sz w:val="24"/>
          <w:szCs w:val="24"/>
        </w:rPr>
        <w:t xml:space="preserve"> and with the “Two Rivers Working Group</w:t>
      </w:r>
      <w:r w:rsidR="002F5053">
        <w:rPr>
          <w:rFonts w:asciiTheme="minorHAnsi" w:hAnsiTheme="minorHAnsi" w:cs="Arial"/>
          <w:sz w:val="24"/>
          <w:szCs w:val="24"/>
        </w:rPr>
        <w:t>.</w:t>
      </w:r>
      <w:r>
        <w:rPr>
          <w:rFonts w:asciiTheme="minorHAnsi" w:hAnsiTheme="minorHAnsi" w:cs="Arial"/>
          <w:sz w:val="24"/>
          <w:szCs w:val="24"/>
        </w:rPr>
        <w:t>”</w:t>
      </w:r>
      <w:r w:rsidR="002F5053">
        <w:rPr>
          <w:rFonts w:asciiTheme="minorHAnsi" w:hAnsiTheme="minorHAnsi" w:cs="Arial"/>
          <w:sz w:val="24"/>
          <w:szCs w:val="24"/>
        </w:rPr>
        <w:t xml:space="preserve"> </w:t>
      </w:r>
      <w:r>
        <w:rPr>
          <w:rFonts w:asciiTheme="minorHAnsi" w:hAnsiTheme="minorHAnsi" w:cs="Arial"/>
          <w:sz w:val="24"/>
          <w:szCs w:val="24"/>
        </w:rPr>
        <w:t xml:space="preserve"> Both groups of Boulder-area citizens are developing plans and projects to help the City implement the 2016 Indigenous Peoples Day Resolution. </w:t>
      </w:r>
      <w:r w:rsidR="00D25243">
        <w:rPr>
          <w:rFonts w:asciiTheme="minorHAnsi" w:hAnsiTheme="minorHAnsi" w:cs="Arial"/>
          <w:sz w:val="24"/>
          <w:szCs w:val="24"/>
        </w:rPr>
        <w:t>The Boulder work is important in itself, and we also see it as a pilot project, testing the effectiveness of the “Two Rivers” film as a catalyst for communities to take actions toward right relationship with Native peoples.</w:t>
      </w:r>
    </w:p>
    <w:p w:rsidR="007609A6" w:rsidRPr="007609A6" w:rsidRDefault="007609A6" w:rsidP="00A67A6A">
      <w:pPr>
        <w:ind w:left="270"/>
        <w:rPr>
          <w:rFonts w:asciiTheme="minorHAnsi" w:hAnsiTheme="minorHAnsi" w:cs="Arial"/>
          <w:sz w:val="24"/>
          <w:szCs w:val="24"/>
        </w:rPr>
      </w:pPr>
    </w:p>
    <w:p w:rsidR="00924655" w:rsidRDefault="00924655" w:rsidP="00924655">
      <w:pPr>
        <w:pStyle w:val="ListParagraph"/>
        <w:numPr>
          <w:ilvl w:val="0"/>
          <w:numId w:val="3"/>
        </w:numPr>
        <w:rPr>
          <w:rFonts w:ascii="Palatino Linotype" w:hAnsi="Palatino Linotype" w:cs="Arial"/>
          <w:sz w:val="24"/>
          <w:szCs w:val="24"/>
        </w:rPr>
      </w:pPr>
      <w:r w:rsidRPr="00766F69">
        <w:rPr>
          <w:rFonts w:ascii="Palatino Linotype" w:hAnsi="Palatino Linotype" w:cs="Arial"/>
          <w:sz w:val="24"/>
          <w:szCs w:val="24"/>
        </w:rPr>
        <w:t xml:space="preserve">Engage with </w:t>
      </w:r>
      <w:r w:rsidRPr="009D2398">
        <w:rPr>
          <w:rFonts w:ascii="Palatino Linotype" w:hAnsi="Palatino Linotype" w:cs="Arial"/>
          <w:sz w:val="24"/>
          <w:szCs w:val="24"/>
          <w:u w:val="single"/>
        </w:rPr>
        <w:t>Quaker</w:t>
      </w:r>
      <w:r w:rsidR="001C121C" w:rsidRPr="009D2398">
        <w:rPr>
          <w:rFonts w:ascii="Palatino Linotype" w:hAnsi="Palatino Linotype" w:cs="Arial"/>
          <w:sz w:val="24"/>
          <w:szCs w:val="24"/>
          <w:u w:val="single"/>
        </w:rPr>
        <w:t xml:space="preserve"> </w:t>
      </w:r>
      <w:r w:rsidR="001C121C">
        <w:rPr>
          <w:rFonts w:ascii="Palatino Linotype" w:hAnsi="Palatino Linotype" w:cs="Arial"/>
          <w:sz w:val="24"/>
          <w:szCs w:val="24"/>
        </w:rPr>
        <w:t>meetings,</w:t>
      </w:r>
      <w:r w:rsidRPr="00766F69">
        <w:rPr>
          <w:rFonts w:ascii="Palatino Linotype" w:hAnsi="Palatino Linotype" w:cs="Arial"/>
          <w:sz w:val="24"/>
          <w:szCs w:val="24"/>
        </w:rPr>
        <w:t xml:space="preserve"> </w:t>
      </w:r>
      <w:r w:rsidR="001C121C">
        <w:rPr>
          <w:rFonts w:ascii="Palatino Linotype" w:hAnsi="Palatino Linotype" w:cs="Arial"/>
          <w:sz w:val="24"/>
          <w:szCs w:val="24"/>
        </w:rPr>
        <w:t xml:space="preserve">organizations, </w:t>
      </w:r>
      <w:r w:rsidRPr="00766F69">
        <w:rPr>
          <w:rFonts w:ascii="Palatino Linotype" w:hAnsi="Palatino Linotype" w:cs="Arial"/>
          <w:sz w:val="24"/>
          <w:szCs w:val="24"/>
        </w:rPr>
        <w:t>schools</w:t>
      </w:r>
      <w:r w:rsidR="001C121C">
        <w:rPr>
          <w:rFonts w:ascii="Palatino Linotype" w:hAnsi="Palatino Linotype" w:cs="Arial"/>
          <w:sz w:val="24"/>
          <w:szCs w:val="24"/>
        </w:rPr>
        <w:t>,</w:t>
      </w:r>
      <w:r w:rsidRPr="00766F69">
        <w:rPr>
          <w:rFonts w:ascii="Palatino Linotype" w:hAnsi="Palatino Linotype" w:cs="Arial"/>
          <w:sz w:val="24"/>
          <w:szCs w:val="24"/>
        </w:rPr>
        <w:t xml:space="preserve"> and colleges about Indigenous peoples</w:t>
      </w:r>
      <w:r w:rsidR="001C121C">
        <w:rPr>
          <w:rFonts w:ascii="Palatino Linotype" w:hAnsi="Palatino Linotype" w:cs="Arial"/>
          <w:sz w:val="24"/>
          <w:szCs w:val="24"/>
        </w:rPr>
        <w:t>’</w:t>
      </w:r>
      <w:r w:rsidRPr="00766F69">
        <w:rPr>
          <w:rFonts w:ascii="Palatino Linotype" w:hAnsi="Palatino Linotype" w:cs="Arial"/>
          <w:sz w:val="24"/>
          <w:szCs w:val="24"/>
        </w:rPr>
        <w:t xml:space="preserve"> concerns</w:t>
      </w:r>
      <w:r w:rsidR="00A23EC9" w:rsidRPr="00766F69">
        <w:rPr>
          <w:rFonts w:ascii="Palatino Linotype" w:hAnsi="Palatino Linotype" w:cs="Arial"/>
          <w:sz w:val="24"/>
          <w:szCs w:val="24"/>
        </w:rPr>
        <w:t xml:space="preserve"> generally, and specifically about</w:t>
      </w:r>
      <w:r w:rsidRPr="00766F69">
        <w:rPr>
          <w:rFonts w:ascii="Palatino Linotype" w:hAnsi="Palatino Linotype" w:cs="Arial"/>
          <w:sz w:val="24"/>
          <w:szCs w:val="24"/>
        </w:rPr>
        <w:t xml:space="preserve"> the Doctrine of Discovery, the UN Declaration on the Rights of Indigenous Peoples</w:t>
      </w:r>
      <w:r w:rsidR="00A23EC9" w:rsidRPr="00766F69">
        <w:rPr>
          <w:rFonts w:ascii="Palatino Linotype" w:hAnsi="Palatino Linotype" w:cs="Arial"/>
          <w:sz w:val="24"/>
          <w:szCs w:val="24"/>
        </w:rPr>
        <w:t>, the impacts of the Indian Boarding Schools</w:t>
      </w:r>
      <w:r w:rsidR="007D1BB0" w:rsidRPr="00766F69">
        <w:rPr>
          <w:rFonts w:ascii="Palatino Linotype" w:hAnsi="Palatino Linotype" w:cs="Arial"/>
          <w:sz w:val="24"/>
          <w:szCs w:val="24"/>
        </w:rPr>
        <w:t>, as well as the roles Friends have played in these issues and ways that Friends can contribute to genuine healing processes</w:t>
      </w:r>
      <w:r w:rsidRPr="00766F69">
        <w:rPr>
          <w:rFonts w:ascii="Palatino Linotype" w:hAnsi="Palatino Linotype" w:cs="Arial"/>
          <w:sz w:val="24"/>
          <w:szCs w:val="24"/>
        </w:rPr>
        <w:t>.</w:t>
      </w:r>
    </w:p>
    <w:p w:rsidR="00676A50" w:rsidRDefault="00676A50" w:rsidP="00676A50">
      <w:pPr>
        <w:ind w:left="270"/>
        <w:rPr>
          <w:rFonts w:ascii="Palatino Linotype" w:hAnsi="Palatino Linotype" w:cs="Arial"/>
          <w:sz w:val="24"/>
          <w:szCs w:val="24"/>
        </w:rPr>
      </w:pPr>
    </w:p>
    <w:p w:rsidR="00107FF2" w:rsidRDefault="00B64BBB" w:rsidP="00676A50">
      <w:pPr>
        <w:ind w:left="270"/>
        <w:rPr>
          <w:rFonts w:asciiTheme="minorHAnsi" w:hAnsiTheme="minorHAnsi" w:cs="Arial"/>
          <w:sz w:val="24"/>
          <w:szCs w:val="24"/>
        </w:rPr>
      </w:pPr>
      <w:r>
        <w:rPr>
          <w:rFonts w:asciiTheme="minorHAnsi" w:hAnsiTheme="minorHAnsi" w:cs="Arial"/>
          <w:sz w:val="24"/>
          <w:szCs w:val="24"/>
        </w:rPr>
        <w:t xml:space="preserve">My proposal to conduct a </w:t>
      </w:r>
      <w:r w:rsidR="00964B4A">
        <w:rPr>
          <w:rFonts w:asciiTheme="minorHAnsi" w:hAnsiTheme="minorHAnsi" w:cs="Arial"/>
          <w:sz w:val="24"/>
          <w:szCs w:val="24"/>
        </w:rPr>
        <w:t xml:space="preserve">3-day workshop on Right Relationship with Native Peoples at the Ben Lomond Center in </w:t>
      </w:r>
      <w:proofErr w:type="gramStart"/>
      <w:r w:rsidR="00964B4A">
        <w:rPr>
          <w:rFonts w:asciiTheme="minorHAnsi" w:hAnsiTheme="minorHAnsi" w:cs="Arial"/>
          <w:sz w:val="24"/>
          <w:szCs w:val="24"/>
        </w:rPr>
        <w:t>California</w:t>
      </w:r>
      <w:r w:rsidR="00107FF2">
        <w:rPr>
          <w:rFonts w:asciiTheme="minorHAnsi" w:hAnsiTheme="minorHAnsi" w:cs="Arial"/>
          <w:sz w:val="24"/>
          <w:szCs w:val="24"/>
        </w:rPr>
        <w:t>,</w:t>
      </w:r>
      <w:proofErr w:type="gramEnd"/>
      <w:r w:rsidR="00107FF2">
        <w:rPr>
          <w:rFonts w:asciiTheme="minorHAnsi" w:hAnsiTheme="minorHAnsi" w:cs="Arial"/>
          <w:sz w:val="24"/>
          <w:szCs w:val="24"/>
        </w:rPr>
        <w:t xml:space="preserve"> was accepted. The workshop is scheduled for April 13-15, 2018.</w:t>
      </w:r>
    </w:p>
    <w:p w:rsidR="00107FF2" w:rsidRDefault="00107FF2" w:rsidP="00676A50">
      <w:pPr>
        <w:ind w:left="270"/>
        <w:rPr>
          <w:rFonts w:asciiTheme="minorHAnsi" w:hAnsiTheme="minorHAnsi" w:cs="Arial"/>
          <w:sz w:val="24"/>
          <w:szCs w:val="24"/>
        </w:rPr>
      </w:pPr>
    </w:p>
    <w:p w:rsidR="00964B4A" w:rsidRDefault="00107FF2" w:rsidP="00676A50">
      <w:pPr>
        <w:ind w:left="270"/>
        <w:rPr>
          <w:rFonts w:asciiTheme="minorHAnsi" w:hAnsiTheme="minorHAnsi" w:cs="Arial"/>
          <w:sz w:val="24"/>
          <w:szCs w:val="24"/>
        </w:rPr>
      </w:pPr>
      <w:r>
        <w:rPr>
          <w:rFonts w:asciiTheme="minorHAnsi" w:hAnsiTheme="minorHAnsi" w:cs="Arial"/>
          <w:sz w:val="24"/>
          <w:szCs w:val="24"/>
        </w:rPr>
        <w:t xml:space="preserve">I was invited to participate in planning and coordinating a 4-day conference on Indigenous issues (the precise focus is yet to be determined) at </w:t>
      </w:r>
      <w:proofErr w:type="spellStart"/>
      <w:r>
        <w:rPr>
          <w:rFonts w:asciiTheme="minorHAnsi" w:hAnsiTheme="minorHAnsi" w:cs="Arial"/>
          <w:sz w:val="24"/>
          <w:szCs w:val="24"/>
        </w:rPr>
        <w:t>Pendle</w:t>
      </w:r>
      <w:proofErr w:type="spellEnd"/>
      <w:r>
        <w:rPr>
          <w:rFonts w:asciiTheme="minorHAnsi" w:hAnsiTheme="minorHAnsi" w:cs="Arial"/>
          <w:sz w:val="24"/>
          <w:szCs w:val="24"/>
        </w:rPr>
        <w:t xml:space="preserve"> Hill, scheduled for May 3-6, 2018.</w:t>
      </w:r>
    </w:p>
    <w:p w:rsidR="00107FF2" w:rsidRDefault="00107FF2" w:rsidP="00676A50">
      <w:pPr>
        <w:ind w:left="270"/>
        <w:rPr>
          <w:rFonts w:asciiTheme="minorHAnsi" w:hAnsiTheme="minorHAnsi" w:cs="Arial"/>
          <w:sz w:val="24"/>
          <w:szCs w:val="24"/>
        </w:rPr>
      </w:pPr>
    </w:p>
    <w:p w:rsidR="00107FF2" w:rsidRDefault="00107FF2" w:rsidP="00676A50">
      <w:pPr>
        <w:ind w:left="270"/>
        <w:rPr>
          <w:rFonts w:asciiTheme="minorHAnsi" w:hAnsiTheme="minorHAnsi" w:cs="Arial"/>
          <w:sz w:val="24"/>
          <w:szCs w:val="24"/>
        </w:rPr>
      </w:pPr>
      <w:r>
        <w:rPr>
          <w:rFonts w:asciiTheme="minorHAnsi" w:hAnsiTheme="minorHAnsi" w:cs="Arial"/>
          <w:sz w:val="24"/>
          <w:szCs w:val="24"/>
        </w:rPr>
        <w:t xml:space="preserve">I continue to labor with two other Friends and Jamie </w:t>
      </w:r>
      <w:proofErr w:type="spellStart"/>
      <w:r>
        <w:rPr>
          <w:rFonts w:asciiTheme="minorHAnsi" w:hAnsiTheme="minorHAnsi" w:cs="Arial"/>
          <w:sz w:val="24"/>
          <w:szCs w:val="24"/>
        </w:rPr>
        <w:t>Bissonette</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Abanaki</w:t>
      </w:r>
      <w:proofErr w:type="spellEnd"/>
      <w:r>
        <w:rPr>
          <w:rFonts w:asciiTheme="minorHAnsi" w:hAnsiTheme="minorHAnsi" w:cs="Arial"/>
          <w:sz w:val="24"/>
          <w:szCs w:val="24"/>
        </w:rPr>
        <w:t xml:space="preserve">) to create an Indigenous Issues working group under the auspices of FGC’s Committee on Nurturing Ministries. </w:t>
      </w:r>
    </w:p>
    <w:p w:rsidR="001F2A55" w:rsidRPr="00676A50" w:rsidRDefault="001F2A55" w:rsidP="00676A50">
      <w:pPr>
        <w:ind w:left="270"/>
        <w:rPr>
          <w:rFonts w:asciiTheme="minorHAnsi" w:hAnsiTheme="minorHAnsi" w:cs="Arial"/>
          <w:sz w:val="24"/>
          <w:szCs w:val="24"/>
        </w:rPr>
      </w:pPr>
    </w:p>
    <w:p w:rsidR="00F774C6" w:rsidRDefault="00F774C6"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t xml:space="preserve">Develop partnerships with </w:t>
      </w:r>
      <w:r w:rsidRPr="009D2398">
        <w:rPr>
          <w:rFonts w:ascii="Palatino Linotype" w:hAnsi="Palatino Linotype" w:cs="Arial"/>
          <w:sz w:val="24"/>
          <w:szCs w:val="24"/>
          <w:u w:val="single"/>
        </w:rPr>
        <w:t>other faith communities</w:t>
      </w:r>
      <w:r>
        <w:rPr>
          <w:rFonts w:ascii="Palatino Linotype" w:hAnsi="Palatino Linotype" w:cs="Arial"/>
          <w:sz w:val="24"/>
          <w:szCs w:val="24"/>
        </w:rPr>
        <w:t xml:space="preserve"> to carry the T</w:t>
      </w:r>
      <w:r w:rsidR="00A306CE">
        <w:rPr>
          <w:rFonts w:ascii="Palatino Linotype" w:hAnsi="Palatino Linotype" w:cs="Arial"/>
          <w:sz w:val="24"/>
          <w:szCs w:val="24"/>
        </w:rPr>
        <w:t>oward Right Relationship</w:t>
      </w:r>
      <w:r w:rsidR="00C556D5">
        <w:rPr>
          <w:rFonts w:ascii="Palatino Linotype" w:hAnsi="Palatino Linotype" w:cs="Arial"/>
          <w:sz w:val="24"/>
          <w:szCs w:val="24"/>
        </w:rPr>
        <w:t xml:space="preserve"> with Native Peoples</w:t>
      </w:r>
      <w:r w:rsidR="00A306CE">
        <w:rPr>
          <w:rFonts w:ascii="Palatino Linotype" w:hAnsi="Palatino Linotype" w:cs="Arial"/>
          <w:sz w:val="24"/>
          <w:szCs w:val="24"/>
        </w:rPr>
        <w:t xml:space="preserve"> ministry</w:t>
      </w:r>
      <w:r>
        <w:rPr>
          <w:rFonts w:ascii="Palatino Linotype" w:hAnsi="Palatino Linotype" w:cs="Arial"/>
          <w:sz w:val="24"/>
          <w:szCs w:val="24"/>
        </w:rPr>
        <w:t xml:space="preserve"> into wider faith circles. </w:t>
      </w:r>
    </w:p>
    <w:p w:rsidR="00166F91" w:rsidRDefault="00166F91" w:rsidP="00166F91">
      <w:pPr>
        <w:ind w:left="270"/>
        <w:rPr>
          <w:rFonts w:ascii="Palatino Linotype" w:hAnsi="Palatino Linotype" w:cs="Arial"/>
          <w:sz w:val="24"/>
          <w:szCs w:val="24"/>
        </w:rPr>
      </w:pPr>
    </w:p>
    <w:p w:rsidR="00EF4762" w:rsidRDefault="008023D9" w:rsidP="00964B4A">
      <w:pPr>
        <w:ind w:left="270"/>
        <w:rPr>
          <w:rFonts w:asciiTheme="minorHAnsi" w:hAnsiTheme="minorHAnsi" w:cs="Arial"/>
          <w:sz w:val="24"/>
          <w:szCs w:val="24"/>
        </w:rPr>
      </w:pPr>
      <w:r w:rsidRPr="008023D9">
        <w:rPr>
          <w:rFonts w:asciiTheme="minorHAnsi" w:hAnsiTheme="minorHAnsi" w:cs="Arial"/>
          <w:sz w:val="24"/>
          <w:szCs w:val="24"/>
        </w:rPr>
        <w:t>During this quarter,</w:t>
      </w:r>
      <w:r>
        <w:rPr>
          <w:rFonts w:asciiTheme="minorHAnsi" w:hAnsiTheme="minorHAnsi" w:cs="Arial"/>
          <w:sz w:val="24"/>
          <w:szCs w:val="24"/>
        </w:rPr>
        <w:t xml:space="preserve"> </w:t>
      </w:r>
      <w:r w:rsidR="00964B4A">
        <w:rPr>
          <w:rFonts w:asciiTheme="minorHAnsi" w:hAnsiTheme="minorHAnsi" w:cs="Arial"/>
          <w:sz w:val="24"/>
          <w:szCs w:val="24"/>
        </w:rPr>
        <w:t xml:space="preserve">we presented </w:t>
      </w:r>
      <w:r>
        <w:rPr>
          <w:rFonts w:asciiTheme="minorHAnsi" w:hAnsiTheme="minorHAnsi" w:cs="Arial"/>
          <w:sz w:val="24"/>
          <w:szCs w:val="24"/>
        </w:rPr>
        <w:t>TRR workshop</w:t>
      </w:r>
      <w:r w:rsidR="00964B4A">
        <w:rPr>
          <w:rFonts w:asciiTheme="minorHAnsi" w:hAnsiTheme="minorHAnsi" w:cs="Arial"/>
          <w:sz w:val="24"/>
          <w:szCs w:val="24"/>
        </w:rPr>
        <w:t>s</w:t>
      </w:r>
      <w:r>
        <w:rPr>
          <w:rFonts w:asciiTheme="minorHAnsi" w:hAnsiTheme="minorHAnsi" w:cs="Arial"/>
          <w:sz w:val="24"/>
          <w:szCs w:val="24"/>
        </w:rPr>
        <w:t xml:space="preserve"> </w:t>
      </w:r>
      <w:r w:rsidR="00964B4A">
        <w:rPr>
          <w:rFonts w:asciiTheme="minorHAnsi" w:hAnsiTheme="minorHAnsi" w:cs="Arial"/>
          <w:sz w:val="24"/>
          <w:szCs w:val="24"/>
        </w:rPr>
        <w:t xml:space="preserve">at </w:t>
      </w:r>
      <w:r w:rsidR="00107FF2">
        <w:rPr>
          <w:rFonts w:asciiTheme="minorHAnsi" w:hAnsiTheme="minorHAnsi" w:cs="Arial"/>
          <w:sz w:val="24"/>
          <w:szCs w:val="24"/>
        </w:rPr>
        <w:t>Methodist</w:t>
      </w:r>
      <w:r w:rsidR="00653755">
        <w:rPr>
          <w:rFonts w:asciiTheme="minorHAnsi" w:hAnsiTheme="minorHAnsi" w:cs="Arial"/>
          <w:sz w:val="24"/>
          <w:szCs w:val="24"/>
        </w:rPr>
        <w:t>, Unitarian,</w:t>
      </w:r>
      <w:r w:rsidR="00107FF2">
        <w:rPr>
          <w:rFonts w:asciiTheme="minorHAnsi" w:hAnsiTheme="minorHAnsi" w:cs="Arial"/>
          <w:sz w:val="24"/>
          <w:szCs w:val="24"/>
        </w:rPr>
        <w:t xml:space="preserve"> and UCC churches. I also worked with Boulder’s Unitarian Universalist Church, Showing Up for Racial Justice, and the Rocky Mountain Peace and Justice Center to host a very well-received presentation by Debby Irving (author of Waking Up White and Finding Myself in the Story of Race) and Rev. Dr. Dawn Riley Duval (Racial Justice Program Director, Interfaith Alliance of Colorado) on June 9. </w:t>
      </w:r>
    </w:p>
    <w:p w:rsidR="00107FF2" w:rsidRDefault="00107FF2" w:rsidP="00964B4A">
      <w:pPr>
        <w:ind w:left="270"/>
        <w:rPr>
          <w:rFonts w:asciiTheme="minorHAnsi" w:hAnsiTheme="minorHAnsi" w:cs="Arial"/>
          <w:sz w:val="24"/>
          <w:szCs w:val="24"/>
        </w:rPr>
      </w:pPr>
    </w:p>
    <w:p w:rsidR="009D2398" w:rsidRDefault="009D2398" w:rsidP="00964B4A">
      <w:pPr>
        <w:pStyle w:val="ListParagraph"/>
        <w:numPr>
          <w:ilvl w:val="0"/>
          <w:numId w:val="3"/>
        </w:numPr>
        <w:rPr>
          <w:rFonts w:ascii="Palatino Linotype" w:hAnsi="Palatino Linotype" w:cs="Arial"/>
          <w:sz w:val="24"/>
          <w:szCs w:val="24"/>
        </w:rPr>
      </w:pPr>
      <w:r w:rsidRPr="00964B4A">
        <w:rPr>
          <w:rFonts w:ascii="Palatino Linotype" w:hAnsi="Palatino Linotype" w:cs="Arial"/>
          <w:sz w:val="24"/>
          <w:szCs w:val="24"/>
        </w:rPr>
        <w:t xml:space="preserve">Develop partnerships with </w:t>
      </w:r>
      <w:r w:rsidRPr="00964B4A">
        <w:rPr>
          <w:rFonts w:ascii="Palatino Linotype" w:hAnsi="Palatino Linotype" w:cs="Arial"/>
          <w:sz w:val="24"/>
          <w:szCs w:val="24"/>
          <w:u w:val="single"/>
        </w:rPr>
        <w:t>Native American organizations</w:t>
      </w:r>
      <w:r w:rsidRPr="00964B4A">
        <w:rPr>
          <w:rFonts w:ascii="Palatino Linotype" w:hAnsi="Palatino Linotype" w:cs="Arial"/>
          <w:sz w:val="24"/>
          <w:szCs w:val="24"/>
        </w:rPr>
        <w:t>, schools, and colleges to offer the TRR workshops and to promote truth, reconciliation, and healing within Native communities.</w:t>
      </w:r>
    </w:p>
    <w:p w:rsidR="00EF4762" w:rsidRPr="00964B4A" w:rsidRDefault="00EF4762" w:rsidP="00EF4762">
      <w:pPr>
        <w:pStyle w:val="ListParagraph"/>
        <w:ind w:left="630"/>
        <w:rPr>
          <w:rFonts w:ascii="Palatino Linotype" w:hAnsi="Palatino Linotype" w:cs="Arial"/>
          <w:sz w:val="24"/>
          <w:szCs w:val="24"/>
        </w:rPr>
      </w:pPr>
    </w:p>
    <w:p w:rsidR="00A140BB" w:rsidRDefault="00A140BB" w:rsidP="00A140BB">
      <w:pPr>
        <w:ind w:left="270"/>
        <w:rPr>
          <w:rFonts w:asciiTheme="minorHAnsi" w:hAnsiTheme="minorHAnsi" w:cs="Arial"/>
          <w:sz w:val="24"/>
          <w:szCs w:val="24"/>
        </w:rPr>
      </w:pPr>
      <w:r>
        <w:rPr>
          <w:rFonts w:asciiTheme="minorHAnsi" w:hAnsiTheme="minorHAnsi" w:cs="Arial"/>
          <w:sz w:val="24"/>
          <w:szCs w:val="24"/>
        </w:rPr>
        <w:t xml:space="preserve">I </w:t>
      </w:r>
      <w:r w:rsidR="00EF4762">
        <w:rPr>
          <w:rFonts w:asciiTheme="minorHAnsi" w:hAnsiTheme="minorHAnsi" w:cs="Arial"/>
          <w:sz w:val="24"/>
          <w:szCs w:val="24"/>
        </w:rPr>
        <w:t>met with</w:t>
      </w:r>
      <w:r>
        <w:rPr>
          <w:rFonts w:asciiTheme="minorHAnsi" w:hAnsiTheme="minorHAnsi" w:cs="Arial"/>
          <w:sz w:val="24"/>
          <w:szCs w:val="24"/>
        </w:rPr>
        <w:t xml:space="preserve"> Brett Shelton</w:t>
      </w:r>
      <w:r w:rsidR="00EF4762">
        <w:rPr>
          <w:rFonts w:asciiTheme="minorHAnsi" w:hAnsiTheme="minorHAnsi" w:cs="Arial"/>
          <w:sz w:val="24"/>
          <w:szCs w:val="24"/>
        </w:rPr>
        <w:t xml:space="preserve"> (Oglala Sioux)</w:t>
      </w:r>
      <w:r>
        <w:rPr>
          <w:rFonts w:asciiTheme="minorHAnsi" w:hAnsiTheme="minorHAnsi" w:cs="Arial"/>
          <w:sz w:val="24"/>
          <w:szCs w:val="24"/>
        </w:rPr>
        <w:t xml:space="preserve"> who staffs the Indigenous Peacemaking Initiative. I continued to collaborate closely with the National Native American Boarding School Healing Coalition.</w:t>
      </w:r>
    </w:p>
    <w:p w:rsidR="003C65B4" w:rsidRDefault="003C65B4" w:rsidP="00A140BB">
      <w:pPr>
        <w:ind w:left="270"/>
        <w:rPr>
          <w:rFonts w:asciiTheme="minorHAnsi" w:hAnsiTheme="minorHAnsi" w:cs="Arial"/>
          <w:sz w:val="24"/>
          <w:szCs w:val="24"/>
        </w:rPr>
      </w:pPr>
    </w:p>
    <w:p w:rsidR="003C65B4" w:rsidRDefault="003C65B4" w:rsidP="00A140BB">
      <w:pPr>
        <w:ind w:left="270"/>
        <w:rPr>
          <w:rFonts w:asciiTheme="minorHAnsi" w:hAnsiTheme="minorHAnsi" w:cs="Arial"/>
          <w:sz w:val="24"/>
          <w:szCs w:val="24"/>
        </w:rPr>
      </w:pPr>
    </w:p>
    <w:p w:rsidR="003C65B4" w:rsidRPr="00A140BB" w:rsidRDefault="003C65B4" w:rsidP="00A140BB">
      <w:pPr>
        <w:ind w:left="270"/>
        <w:rPr>
          <w:rFonts w:asciiTheme="minorHAnsi" w:hAnsiTheme="minorHAnsi" w:cs="Arial"/>
          <w:sz w:val="24"/>
          <w:szCs w:val="24"/>
        </w:rPr>
      </w:pPr>
    </w:p>
    <w:p w:rsidR="009D2398" w:rsidRPr="009D2398" w:rsidRDefault="009D2398" w:rsidP="009D2398">
      <w:pPr>
        <w:rPr>
          <w:rFonts w:ascii="Palatino Linotype" w:hAnsi="Palatino Linotype" w:cs="Arial"/>
          <w:sz w:val="24"/>
          <w:szCs w:val="24"/>
        </w:rPr>
      </w:pPr>
    </w:p>
    <w:p w:rsidR="0087175C" w:rsidRDefault="00DA6043" w:rsidP="00924655">
      <w:pPr>
        <w:pStyle w:val="ListParagraph"/>
        <w:numPr>
          <w:ilvl w:val="0"/>
          <w:numId w:val="3"/>
        </w:numPr>
        <w:rPr>
          <w:rFonts w:ascii="Palatino Linotype" w:hAnsi="Palatino Linotype" w:cs="Arial"/>
          <w:sz w:val="24"/>
          <w:szCs w:val="24"/>
        </w:rPr>
      </w:pPr>
      <w:r>
        <w:rPr>
          <w:rFonts w:ascii="Palatino Linotype" w:hAnsi="Palatino Linotype" w:cs="Arial"/>
          <w:sz w:val="24"/>
          <w:szCs w:val="24"/>
        </w:rPr>
        <w:lastRenderedPageBreak/>
        <w:t>Continue to develop and m</w:t>
      </w:r>
      <w:r w:rsidR="00721DD8" w:rsidRPr="00766F69">
        <w:rPr>
          <w:rFonts w:ascii="Palatino Linotype" w:hAnsi="Palatino Linotype" w:cs="Arial"/>
          <w:sz w:val="24"/>
          <w:szCs w:val="24"/>
        </w:rPr>
        <w:t>aintain th</w:t>
      </w:r>
      <w:r>
        <w:rPr>
          <w:rFonts w:ascii="Palatino Linotype" w:hAnsi="Palatino Linotype" w:cs="Arial"/>
          <w:sz w:val="24"/>
          <w:szCs w:val="24"/>
        </w:rPr>
        <w:t>re</w:t>
      </w:r>
      <w:r w:rsidR="00721DD8" w:rsidRPr="00766F69">
        <w:rPr>
          <w:rFonts w:ascii="Palatino Linotype" w:hAnsi="Palatino Linotype" w:cs="Arial"/>
          <w:sz w:val="24"/>
          <w:szCs w:val="24"/>
        </w:rPr>
        <w:t>e TRR website</w:t>
      </w:r>
      <w:r>
        <w:rPr>
          <w:rFonts w:ascii="Palatino Linotype" w:hAnsi="Palatino Linotype" w:cs="Arial"/>
          <w:sz w:val="24"/>
          <w:szCs w:val="24"/>
        </w:rPr>
        <w:t>s</w:t>
      </w:r>
      <w:r w:rsidR="00721DD8" w:rsidRPr="00766F69">
        <w:rPr>
          <w:rFonts w:ascii="Palatino Linotype" w:hAnsi="Palatino Linotype" w:cs="Arial"/>
          <w:sz w:val="24"/>
          <w:szCs w:val="24"/>
        </w:rPr>
        <w:t xml:space="preserve"> (</w:t>
      </w:r>
      <w:hyperlink r:id="rId9" w:history="1">
        <w:r w:rsidR="00721DD8" w:rsidRPr="00766F69">
          <w:rPr>
            <w:rStyle w:val="Hyperlink"/>
            <w:rFonts w:ascii="Palatino Linotype" w:hAnsi="Palatino Linotype" w:cs="Arial"/>
            <w:sz w:val="24"/>
            <w:szCs w:val="24"/>
          </w:rPr>
          <w:t>www.boulderfriendsmeeting.org/ipc-right-relationship</w:t>
        </w:r>
      </w:hyperlink>
      <w:r>
        <w:rPr>
          <w:rStyle w:val="Hyperlink"/>
          <w:rFonts w:ascii="Palatino Linotype" w:hAnsi="Palatino Linotype" w:cs="Arial"/>
          <w:sz w:val="24"/>
          <w:szCs w:val="24"/>
        </w:rPr>
        <w:t xml:space="preserve">; </w:t>
      </w:r>
      <w:hyperlink r:id="rId10" w:history="1">
        <w:r w:rsidRPr="00F569CC">
          <w:rPr>
            <w:rStyle w:val="Hyperlink"/>
            <w:rFonts w:ascii="Palatino Linotype" w:hAnsi="Palatino Linotype" w:cs="Arial"/>
            <w:sz w:val="24"/>
            <w:szCs w:val="24"/>
          </w:rPr>
          <w:t>www.boulderfriendsmeeting.org/ipc-boarding-school-research</w:t>
        </w:r>
      </w:hyperlink>
      <w:r>
        <w:rPr>
          <w:rStyle w:val="Hyperlink"/>
          <w:rFonts w:ascii="Palatino Linotype" w:hAnsi="Palatino Linotype" w:cs="Arial"/>
          <w:sz w:val="24"/>
          <w:szCs w:val="24"/>
        </w:rPr>
        <w:t>; www.boulderfriendsmeeting.org/ipc-healingsteps</w:t>
      </w:r>
      <w:r w:rsidR="00721DD8" w:rsidRPr="00766F69">
        <w:rPr>
          <w:rFonts w:ascii="Palatino Linotype" w:hAnsi="Palatino Linotype" w:cs="Arial"/>
          <w:sz w:val="24"/>
          <w:szCs w:val="24"/>
        </w:rPr>
        <w:t xml:space="preserve">) and </w:t>
      </w:r>
      <w:r w:rsidR="00DF1C3D">
        <w:rPr>
          <w:rFonts w:ascii="Palatino Linotype" w:hAnsi="Palatino Linotype" w:cs="Arial"/>
          <w:sz w:val="24"/>
          <w:szCs w:val="24"/>
        </w:rPr>
        <w:t xml:space="preserve">enhance </w:t>
      </w:r>
      <w:r w:rsidR="0087175C" w:rsidRPr="00766F69">
        <w:rPr>
          <w:rFonts w:ascii="Palatino Linotype" w:hAnsi="Palatino Linotype" w:cs="Arial"/>
          <w:sz w:val="24"/>
          <w:szCs w:val="24"/>
        </w:rPr>
        <w:t>TRR</w:t>
      </w:r>
      <w:r w:rsidR="00DF1C3D">
        <w:rPr>
          <w:rFonts w:ascii="Palatino Linotype" w:hAnsi="Palatino Linotype" w:cs="Arial"/>
          <w:sz w:val="24"/>
          <w:szCs w:val="24"/>
        </w:rPr>
        <w:t>’s</w:t>
      </w:r>
      <w:r w:rsidR="0087175C" w:rsidRPr="00766F69">
        <w:rPr>
          <w:rFonts w:ascii="Palatino Linotype" w:hAnsi="Palatino Linotype" w:cs="Arial"/>
          <w:sz w:val="24"/>
          <w:szCs w:val="24"/>
        </w:rPr>
        <w:t xml:space="preserve"> presence on Facebook and perhaps other social media</w:t>
      </w:r>
      <w:r w:rsidR="00721DD8" w:rsidRPr="00766F69">
        <w:rPr>
          <w:rFonts w:ascii="Palatino Linotype" w:hAnsi="Palatino Linotype" w:cs="Arial"/>
          <w:sz w:val="24"/>
          <w:szCs w:val="24"/>
        </w:rPr>
        <w:t>.</w:t>
      </w:r>
    </w:p>
    <w:p w:rsidR="00A140BB" w:rsidRDefault="00A140BB" w:rsidP="00A140BB">
      <w:pPr>
        <w:ind w:left="270"/>
        <w:rPr>
          <w:rFonts w:ascii="Palatino Linotype" w:hAnsi="Palatino Linotype" w:cs="Arial"/>
          <w:sz w:val="24"/>
          <w:szCs w:val="24"/>
        </w:rPr>
      </w:pPr>
    </w:p>
    <w:p w:rsidR="00A140BB" w:rsidRPr="00A140BB" w:rsidRDefault="00A140BB" w:rsidP="00A140BB">
      <w:pPr>
        <w:ind w:left="270"/>
        <w:rPr>
          <w:rFonts w:asciiTheme="minorHAnsi" w:hAnsiTheme="minorHAnsi" w:cs="Arial"/>
          <w:sz w:val="24"/>
          <w:szCs w:val="24"/>
        </w:rPr>
      </w:pPr>
      <w:r w:rsidRPr="00A140BB">
        <w:rPr>
          <w:rFonts w:asciiTheme="minorHAnsi" w:hAnsiTheme="minorHAnsi" w:cs="Arial"/>
          <w:sz w:val="24"/>
          <w:szCs w:val="24"/>
        </w:rPr>
        <w:t>This work is ongoing</w:t>
      </w:r>
      <w:r>
        <w:rPr>
          <w:rFonts w:asciiTheme="minorHAnsi" w:hAnsiTheme="minorHAnsi" w:cs="Arial"/>
          <w:sz w:val="24"/>
          <w:szCs w:val="24"/>
        </w:rPr>
        <w:t>, greatly aided by Dave Lohman who does the technical work</w:t>
      </w:r>
      <w:r w:rsidRPr="00A140BB">
        <w:rPr>
          <w:rFonts w:asciiTheme="minorHAnsi" w:hAnsiTheme="minorHAnsi" w:cs="Arial"/>
          <w:sz w:val="24"/>
          <w:szCs w:val="24"/>
        </w:rPr>
        <w:t xml:space="preserve">. </w:t>
      </w:r>
    </w:p>
    <w:p w:rsidR="00487D53" w:rsidRPr="00487D53" w:rsidRDefault="00487D53" w:rsidP="00487D53">
      <w:pPr>
        <w:pStyle w:val="ListParagraph"/>
        <w:rPr>
          <w:rFonts w:ascii="Palatino Linotype" w:hAnsi="Palatino Linotype" w:cs="Arial"/>
          <w:sz w:val="24"/>
          <w:szCs w:val="24"/>
        </w:rPr>
      </w:pPr>
    </w:p>
    <w:p w:rsidR="00DB57AB" w:rsidRPr="00A140BB" w:rsidRDefault="00924655" w:rsidP="00924655">
      <w:pPr>
        <w:pStyle w:val="ListParagraph"/>
        <w:numPr>
          <w:ilvl w:val="0"/>
          <w:numId w:val="3"/>
        </w:numPr>
        <w:rPr>
          <w:rFonts w:ascii="Palatino Linotype" w:hAnsi="Palatino Linotype" w:cs="Arial"/>
          <w:b/>
          <w:sz w:val="24"/>
          <w:szCs w:val="24"/>
        </w:rPr>
      </w:pPr>
      <w:r w:rsidRPr="00766F69">
        <w:rPr>
          <w:rFonts w:ascii="Palatino Linotype" w:hAnsi="Palatino Linotype" w:cs="Arial"/>
          <w:sz w:val="24"/>
          <w:szCs w:val="24"/>
        </w:rPr>
        <w:t>Undertake new project initiatives as guided by the IPC committee, Native American advisors, Quaker organizations, and the In</w:t>
      </w:r>
      <w:r w:rsidR="002150E6">
        <w:rPr>
          <w:rFonts w:ascii="Palatino Linotype" w:hAnsi="Palatino Linotype" w:cs="Arial"/>
          <w:sz w:val="24"/>
          <w:szCs w:val="24"/>
        </w:rPr>
        <w:t>ward</w:t>
      </w:r>
      <w:r w:rsidRPr="00766F69">
        <w:rPr>
          <w:rFonts w:ascii="Palatino Linotype" w:hAnsi="Palatino Linotype" w:cs="Arial"/>
          <w:sz w:val="24"/>
          <w:szCs w:val="24"/>
        </w:rPr>
        <w:t xml:space="preserve"> Light.</w:t>
      </w:r>
    </w:p>
    <w:p w:rsidR="00A140BB" w:rsidRDefault="00A140BB" w:rsidP="00A140BB">
      <w:pPr>
        <w:ind w:left="270"/>
        <w:rPr>
          <w:rFonts w:ascii="Palatino Linotype" w:hAnsi="Palatino Linotype" w:cs="Arial"/>
          <w:b/>
          <w:sz w:val="24"/>
          <w:szCs w:val="24"/>
        </w:rPr>
      </w:pPr>
    </w:p>
    <w:p w:rsidR="00223C7B" w:rsidRDefault="00EF4762" w:rsidP="00A67A6A">
      <w:pPr>
        <w:ind w:left="270"/>
        <w:rPr>
          <w:rFonts w:asciiTheme="minorHAnsi" w:hAnsiTheme="minorHAnsi" w:cs="Arial"/>
          <w:sz w:val="24"/>
          <w:szCs w:val="24"/>
        </w:rPr>
      </w:pPr>
      <w:r>
        <w:rPr>
          <w:rFonts w:asciiTheme="minorHAnsi" w:hAnsiTheme="minorHAnsi" w:cs="Arial"/>
          <w:sz w:val="24"/>
          <w:szCs w:val="24"/>
        </w:rPr>
        <w:t xml:space="preserve">I received an invitation from the </w:t>
      </w:r>
      <w:r w:rsidR="006830F4">
        <w:rPr>
          <w:rFonts w:asciiTheme="minorHAnsi" w:hAnsiTheme="minorHAnsi" w:cs="Arial"/>
          <w:sz w:val="24"/>
          <w:szCs w:val="24"/>
        </w:rPr>
        <w:t xml:space="preserve">executive director of the Nome Community Center in Nome, Alaska, to </w:t>
      </w:r>
      <w:r w:rsidR="00907B71">
        <w:rPr>
          <w:rFonts w:asciiTheme="minorHAnsi" w:hAnsiTheme="minorHAnsi" w:cs="Arial"/>
          <w:sz w:val="24"/>
          <w:szCs w:val="24"/>
        </w:rPr>
        <w:t xml:space="preserve">offer the TRR workshop there as a potential model for development of a new version that would be </w:t>
      </w:r>
      <w:r w:rsidR="006830F4">
        <w:rPr>
          <w:rFonts w:asciiTheme="minorHAnsi" w:hAnsiTheme="minorHAnsi" w:cs="Arial"/>
          <w:sz w:val="24"/>
          <w:szCs w:val="24"/>
        </w:rPr>
        <w:t xml:space="preserve">specific to the history of Alaska Natives. </w:t>
      </w:r>
      <w:r w:rsidR="00907B71">
        <w:rPr>
          <w:rFonts w:asciiTheme="minorHAnsi" w:hAnsiTheme="minorHAnsi" w:cs="Arial"/>
          <w:sz w:val="24"/>
          <w:szCs w:val="24"/>
        </w:rPr>
        <w:t>She is looking for ways</w:t>
      </w:r>
      <w:r w:rsidR="00223C7B">
        <w:rPr>
          <w:rFonts w:asciiTheme="minorHAnsi" w:hAnsiTheme="minorHAnsi" w:cs="Arial"/>
          <w:sz w:val="24"/>
          <w:szCs w:val="24"/>
        </w:rPr>
        <w:t xml:space="preserve"> t</w:t>
      </w:r>
      <w:r w:rsidR="00907B71">
        <w:rPr>
          <w:rFonts w:asciiTheme="minorHAnsi" w:hAnsiTheme="minorHAnsi" w:cs="Arial"/>
          <w:sz w:val="24"/>
          <w:szCs w:val="24"/>
        </w:rPr>
        <w:t>o educate and orient health and human services professionals who come to the Nome region, usually on 2-year contracts, with no background in Alaska Native history, culture, and health or social issues. In late June, I traveled to Nome</w:t>
      </w:r>
      <w:r w:rsidR="00223C7B">
        <w:rPr>
          <w:rFonts w:asciiTheme="minorHAnsi" w:hAnsiTheme="minorHAnsi" w:cs="Arial"/>
          <w:sz w:val="24"/>
          <w:szCs w:val="24"/>
        </w:rPr>
        <w:t xml:space="preserve">, met with the Center’s staff and board, and presented a workshop that was attended by social service providers and Alaska Native community members (45 people in all). </w:t>
      </w:r>
      <w:r w:rsidR="00907B71">
        <w:rPr>
          <w:rFonts w:asciiTheme="minorHAnsi" w:hAnsiTheme="minorHAnsi" w:cs="Arial"/>
          <w:sz w:val="24"/>
          <w:szCs w:val="24"/>
        </w:rPr>
        <w:t xml:space="preserve"> </w:t>
      </w:r>
      <w:r w:rsidR="00223C7B">
        <w:rPr>
          <w:rFonts w:asciiTheme="minorHAnsi" w:hAnsiTheme="minorHAnsi" w:cs="Arial"/>
          <w:sz w:val="24"/>
          <w:szCs w:val="24"/>
        </w:rPr>
        <w:t>Many people responded positively to the idea of developing a similar workshop specifically for Alaska, whose history and Native peoples are very different from the history and peoples of the Lower 48. We agreed that any step in the direction of developing an Alaska version of the workshop should be under the direction of Alaska Natives. They could do this on their own or invite me to work with them.</w:t>
      </w:r>
    </w:p>
    <w:p w:rsidR="00223C7B" w:rsidRDefault="00223C7B" w:rsidP="00A67A6A">
      <w:pPr>
        <w:ind w:left="270"/>
        <w:rPr>
          <w:rFonts w:asciiTheme="minorHAnsi" w:hAnsiTheme="minorHAnsi" w:cs="Arial"/>
          <w:sz w:val="24"/>
          <w:szCs w:val="24"/>
        </w:rPr>
      </w:pPr>
    </w:p>
    <w:p w:rsidR="00A306CE" w:rsidRDefault="00223C7B" w:rsidP="00A67A6A">
      <w:pPr>
        <w:ind w:left="270"/>
        <w:rPr>
          <w:rFonts w:asciiTheme="minorHAnsi" w:hAnsiTheme="minorHAnsi" w:cs="Arial"/>
          <w:sz w:val="24"/>
          <w:szCs w:val="24"/>
        </w:rPr>
      </w:pPr>
      <w:r>
        <w:rPr>
          <w:rFonts w:asciiTheme="minorHAnsi" w:hAnsiTheme="minorHAnsi" w:cs="Arial"/>
          <w:sz w:val="24"/>
          <w:szCs w:val="24"/>
        </w:rPr>
        <w:t>In Anchorage, I met with the executive director and staff of First Alaskans Institute, which does very effective decolonizing work throughout the state. They offer workshops in Native communities and in non-Native communities, and they advocate for legislation and policy at state and federal levels. I also presented a workshop hosted by Anchorage Friends and the Unitarian Universalist Fellowship</w:t>
      </w:r>
      <w:r w:rsidR="00A56EB2">
        <w:rPr>
          <w:rFonts w:asciiTheme="minorHAnsi" w:hAnsiTheme="minorHAnsi" w:cs="Arial"/>
          <w:sz w:val="24"/>
          <w:szCs w:val="24"/>
        </w:rPr>
        <w:t>.  Jim LaBelle, an Alaska Native retired professor, read the part of the Native American and shared his experience of 10 years as a student in the Alaska boarding schools. His mother was a Native Quaker from Kotzebue, a village in the Arctic Circle where Quakers founded a mission and operated a boarding school in the late 1800s and early 1900s. Jim is also a board member of the National Native American Boarding School Healing Coalition.</w:t>
      </w:r>
    </w:p>
    <w:p w:rsidR="00A56EB2" w:rsidRDefault="00A56EB2" w:rsidP="00A67A6A">
      <w:pPr>
        <w:ind w:left="270"/>
        <w:rPr>
          <w:rFonts w:asciiTheme="minorHAnsi" w:hAnsiTheme="minorHAnsi" w:cs="Arial"/>
          <w:sz w:val="24"/>
          <w:szCs w:val="24"/>
        </w:rPr>
      </w:pPr>
    </w:p>
    <w:p w:rsidR="00A56EB2" w:rsidRPr="00EF4762" w:rsidRDefault="00A56EB2" w:rsidP="00A67A6A">
      <w:pPr>
        <w:ind w:left="270"/>
        <w:rPr>
          <w:rFonts w:asciiTheme="minorHAnsi" w:hAnsiTheme="minorHAnsi" w:cs="Arial"/>
          <w:sz w:val="24"/>
          <w:szCs w:val="24"/>
        </w:rPr>
      </w:pPr>
      <w:r>
        <w:rPr>
          <w:rFonts w:asciiTheme="minorHAnsi" w:hAnsiTheme="minorHAnsi" w:cs="Arial"/>
          <w:sz w:val="24"/>
          <w:szCs w:val="24"/>
        </w:rPr>
        <w:t xml:space="preserve">I was hosted in Anchorage by Terry and Taylor </w:t>
      </w:r>
      <w:proofErr w:type="spellStart"/>
      <w:r>
        <w:rPr>
          <w:rFonts w:asciiTheme="minorHAnsi" w:hAnsiTheme="minorHAnsi" w:cs="Arial"/>
          <w:sz w:val="24"/>
          <w:szCs w:val="24"/>
        </w:rPr>
        <w:t>Brelsford</w:t>
      </w:r>
      <w:proofErr w:type="spellEnd"/>
      <w:r>
        <w:rPr>
          <w:rFonts w:asciiTheme="minorHAnsi" w:hAnsiTheme="minorHAnsi" w:cs="Arial"/>
          <w:sz w:val="24"/>
          <w:szCs w:val="24"/>
        </w:rPr>
        <w:t xml:space="preserve">. Taylor is clerk of the Alaska Friends Conference. He and Terry took me to visit the Alaska Native Heritage Center and the Smithsonian exhibit of Alaska Native history and culture which is housed in the Anchorage Art Museum. I </w:t>
      </w:r>
      <w:r w:rsidR="005E5A15">
        <w:rPr>
          <w:rFonts w:asciiTheme="minorHAnsi" w:hAnsiTheme="minorHAnsi" w:cs="Arial"/>
          <w:sz w:val="24"/>
          <w:szCs w:val="24"/>
        </w:rPr>
        <w:t xml:space="preserve">am in awe of the people who have lived in such a life-threatening environment for so many centuries, skillfully making use of everything in their environment for their survival and cultural and spiritual enrichment. </w:t>
      </w:r>
    </w:p>
    <w:p w:rsidR="00EF4762" w:rsidRPr="00EF4762" w:rsidRDefault="00EF4762" w:rsidP="00A67A6A">
      <w:pPr>
        <w:ind w:left="270"/>
        <w:rPr>
          <w:rFonts w:ascii="Palatino Linotype" w:hAnsi="Palatino Linotype" w:cs="Arial"/>
          <w:sz w:val="24"/>
          <w:szCs w:val="24"/>
        </w:rPr>
      </w:pPr>
    </w:p>
    <w:p w:rsidR="00A140BB" w:rsidRPr="00A140BB" w:rsidRDefault="00DB57AB" w:rsidP="00DB57AB">
      <w:pPr>
        <w:pStyle w:val="ListParagraph"/>
        <w:numPr>
          <w:ilvl w:val="0"/>
          <w:numId w:val="3"/>
        </w:numPr>
        <w:rPr>
          <w:rFonts w:ascii="Palatino Linotype" w:hAnsi="Palatino Linotype" w:cs="Arial"/>
          <w:b/>
          <w:sz w:val="24"/>
          <w:szCs w:val="24"/>
        </w:rPr>
      </w:pPr>
      <w:r w:rsidRPr="00766F69">
        <w:rPr>
          <w:rFonts w:ascii="Palatino Linotype" w:hAnsi="Palatino Linotype" w:cs="Arial"/>
          <w:sz w:val="24"/>
          <w:szCs w:val="24"/>
        </w:rPr>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r w:rsidR="00924655" w:rsidRPr="00766F69">
        <w:rPr>
          <w:rFonts w:ascii="Palatino Linotype" w:hAnsi="Palatino Linotype" w:cs="Arial"/>
          <w:sz w:val="24"/>
          <w:szCs w:val="24"/>
        </w:rPr>
        <w:t xml:space="preserve"> </w:t>
      </w:r>
    </w:p>
    <w:p w:rsidR="00A140BB" w:rsidRDefault="00A140BB" w:rsidP="00A140BB">
      <w:pPr>
        <w:ind w:left="270"/>
        <w:rPr>
          <w:rFonts w:ascii="Palatino Linotype" w:hAnsi="Palatino Linotype" w:cs="Arial"/>
          <w:sz w:val="24"/>
          <w:szCs w:val="24"/>
        </w:rPr>
      </w:pPr>
    </w:p>
    <w:p w:rsidR="00DD2C9F" w:rsidRDefault="00A140BB" w:rsidP="00A140BB">
      <w:pPr>
        <w:ind w:left="270"/>
        <w:rPr>
          <w:rFonts w:asciiTheme="minorHAnsi" w:hAnsiTheme="minorHAnsi" w:cs="Arial"/>
          <w:sz w:val="24"/>
          <w:szCs w:val="24"/>
        </w:rPr>
      </w:pPr>
      <w:r>
        <w:rPr>
          <w:rFonts w:asciiTheme="minorHAnsi" w:hAnsiTheme="minorHAnsi" w:cs="Arial"/>
          <w:sz w:val="24"/>
          <w:szCs w:val="24"/>
        </w:rPr>
        <w:t xml:space="preserve">These meetings and reports have occurred on schedule. </w:t>
      </w:r>
    </w:p>
    <w:p w:rsidR="00D25243" w:rsidRDefault="00D25243" w:rsidP="00A140BB">
      <w:pPr>
        <w:ind w:left="270"/>
        <w:rPr>
          <w:rFonts w:asciiTheme="minorHAnsi" w:hAnsiTheme="minorHAnsi" w:cs="Arial"/>
          <w:sz w:val="24"/>
          <w:szCs w:val="24"/>
        </w:rPr>
      </w:pPr>
    </w:p>
    <w:p w:rsidR="00D25243" w:rsidRDefault="00D25243" w:rsidP="00A140BB">
      <w:pPr>
        <w:ind w:left="270"/>
        <w:rPr>
          <w:rFonts w:asciiTheme="minorHAnsi" w:hAnsiTheme="minorHAnsi" w:cs="Arial"/>
          <w:sz w:val="24"/>
          <w:szCs w:val="24"/>
        </w:rPr>
      </w:pPr>
    </w:p>
    <w:p w:rsidR="00D25243" w:rsidRDefault="00D25243" w:rsidP="00A140BB">
      <w:pPr>
        <w:ind w:left="270"/>
        <w:rPr>
          <w:rFonts w:asciiTheme="minorHAnsi" w:hAnsiTheme="minorHAnsi" w:cs="Arial"/>
          <w:sz w:val="24"/>
          <w:szCs w:val="24"/>
        </w:rPr>
      </w:pPr>
    </w:p>
    <w:tbl>
      <w:tblPr>
        <w:tblW w:w="10670" w:type="dxa"/>
        <w:tblInd w:w="93" w:type="dxa"/>
        <w:tblLook w:val="04A0" w:firstRow="1" w:lastRow="0" w:firstColumn="1" w:lastColumn="0" w:noHBand="0" w:noVBand="1"/>
      </w:tblPr>
      <w:tblGrid>
        <w:gridCol w:w="5157"/>
        <w:gridCol w:w="1453"/>
        <w:gridCol w:w="1462"/>
        <w:gridCol w:w="1534"/>
        <w:gridCol w:w="1064"/>
      </w:tblGrid>
      <w:tr w:rsidR="008124F7" w:rsidRPr="008124F7" w:rsidTr="00B65614">
        <w:trPr>
          <w:trHeight w:val="315"/>
        </w:trPr>
        <w:tc>
          <w:tcPr>
            <w:tcW w:w="9606" w:type="dxa"/>
            <w:gridSpan w:val="4"/>
            <w:tcBorders>
              <w:top w:val="nil"/>
              <w:left w:val="nil"/>
              <w:bottom w:val="nil"/>
              <w:right w:val="nil"/>
            </w:tcBorders>
            <w:shd w:val="clear" w:color="auto" w:fill="auto"/>
            <w:noWrap/>
            <w:vAlign w:val="bottom"/>
            <w:hideMark/>
          </w:tcPr>
          <w:p w:rsidR="008124F7" w:rsidRPr="008124F7" w:rsidRDefault="008124F7" w:rsidP="008124F7">
            <w:pPr>
              <w:jc w:val="center"/>
              <w:rPr>
                <w:rFonts w:ascii="Cambria" w:eastAsia="Times New Roman" w:hAnsi="Cambria"/>
                <w:b/>
                <w:bCs/>
                <w:color w:val="000000"/>
                <w:sz w:val="24"/>
                <w:szCs w:val="24"/>
              </w:rPr>
            </w:pPr>
            <w:r w:rsidRPr="008124F7">
              <w:rPr>
                <w:rFonts w:ascii="Cambria" w:eastAsia="Times New Roman" w:hAnsi="Cambria"/>
                <w:b/>
                <w:bCs/>
                <w:color w:val="000000"/>
                <w:sz w:val="24"/>
                <w:szCs w:val="24"/>
              </w:rPr>
              <w:lastRenderedPageBreak/>
              <w:t>Toward Right Relationship Project</w:t>
            </w:r>
          </w:p>
        </w:tc>
        <w:tc>
          <w:tcPr>
            <w:tcW w:w="106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r>
      <w:tr w:rsidR="008124F7" w:rsidRPr="008124F7" w:rsidTr="00B65614">
        <w:trPr>
          <w:trHeight w:val="315"/>
        </w:trPr>
        <w:tc>
          <w:tcPr>
            <w:tcW w:w="9606" w:type="dxa"/>
            <w:gridSpan w:val="4"/>
            <w:tcBorders>
              <w:top w:val="nil"/>
              <w:left w:val="nil"/>
              <w:bottom w:val="nil"/>
              <w:right w:val="nil"/>
            </w:tcBorders>
            <w:shd w:val="clear" w:color="auto" w:fill="auto"/>
            <w:noWrap/>
            <w:vAlign w:val="bottom"/>
            <w:hideMark/>
          </w:tcPr>
          <w:p w:rsidR="008124F7" w:rsidRPr="008124F7" w:rsidRDefault="008124F7" w:rsidP="008124F7">
            <w:pPr>
              <w:jc w:val="center"/>
              <w:rPr>
                <w:rFonts w:ascii="Cambria" w:eastAsia="Times New Roman" w:hAnsi="Cambria"/>
                <w:b/>
                <w:bCs/>
                <w:color w:val="000000"/>
                <w:sz w:val="24"/>
                <w:szCs w:val="24"/>
              </w:rPr>
            </w:pPr>
            <w:r w:rsidRPr="008124F7">
              <w:rPr>
                <w:rFonts w:ascii="Cambria" w:eastAsia="Times New Roman" w:hAnsi="Cambria"/>
                <w:b/>
                <w:bCs/>
                <w:color w:val="000000"/>
                <w:sz w:val="24"/>
                <w:szCs w:val="24"/>
              </w:rPr>
              <w:t xml:space="preserve">Summary Report </w:t>
            </w:r>
            <w:r w:rsidRPr="008124F7">
              <w:rPr>
                <w:rFonts w:eastAsia="Times New Roman"/>
                <w:b/>
                <w:bCs/>
                <w:color w:val="000000"/>
                <w:sz w:val="24"/>
                <w:szCs w:val="24"/>
              </w:rPr>
              <w:t>—</w:t>
            </w:r>
            <w:r w:rsidRPr="008124F7">
              <w:rPr>
                <w:rFonts w:ascii="Cambria" w:eastAsia="Times New Roman" w:hAnsi="Cambria"/>
                <w:b/>
                <w:bCs/>
                <w:color w:val="000000"/>
                <w:sz w:val="24"/>
                <w:szCs w:val="24"/>
              </w:rPr>
              <w:t xml:space="preserve"> FY 2017 Q3</w:t>
            </w:r>
          </w:p>
        </w:tc>
        <w:tc>
          <w:tcPr>
            <w:tcW w:w="106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r>
      <w:tr w:rsidR="008124F7" w:rsidRPr="008124F7" w:rsidTr="00B65614">
        <w:trPr>
          <w:trHeight w:val="300"/>
        </w:trPr>
        <w:tc>
          <w:tcPr>
            <w:tcW w:w="8072" w:type="dxa"/>
            <w:gridSpan w:val="3"/>
            <w:tcBorders>
              <w:top w:val="nil"/>
              <w:left w:val="nil"/>
              <w:bottom w:val="nil"/>
              <w:right w:val="nil"/>
            </w:tcBorders>
            <w:shd w:val="clear" w:color="auto" w:fill="auto"/>
            <w:noWrap/>
            <w:vAlign w:val="bottom"/>
            <w:hideMark/>
          </w:tcPr>
          <w:p w:rsidR="008124F7" w:rsidRPr="008124F7" w:rsidRDefault="008124F7" w:rsidP="008124F7">
            <w:pPr>
              <w:jc w:val="center"/>
              <w:rPr>
                <w:rFonts w:eastAsia="Times New Roman"/>
                <w:color w:val="000000"/>
              </w:rPr>
            </w:pPr>
          </w:p>
        </w:tc>
        <w:tc>
          <w:tcPr>
            <w:tcW w:w="153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r>
      <w:tr w:rsidR="008124F7" w:rsidRPr="008124F7" w:rsidTr="00B65614">
        <w:trPr>
          <w:trHeight w:val="300"/>
        </w:trPr>
        <w:tc>
          <w:tcPr>
            <w:tcW w:w="9606" w:type="dxa"/>
            <w:gridSpan w:val="4"/>
            <w:tcBorders>
              <w:top w:val="nil"/>
              <w:left w:val="nil"/>
              <w:bottom w:val="nil"/>
              <w:right w:val="nil"/>
            </w:tcBorders>
            <w:shd w:val="clear" w:color="auto" w:fill="auto"/>
            <w:noWrap/>
            <w:vAlign w:val="bottom"/>
            <w:hideMark/>
          </w:tcPr>
          <w:p w:rsidR="008124F7" w:rsidRPr="008124F7" w:rsidRDefault="008124F7" w:rsidP="008124F7">
            <w:pPr>
              <w:jc w:val="center"/>
              <w:rPr>
                <w:rFonts w:eastAsia="Times New Roman"/>
                <w:b/>
                <w:bCs/>
                <w:color w:val="000000"/>
              </w:rPr>
            </w:pPr>
            <w:r w:rsidRPr="008124F7">
              <w:rPr>
                <w:rFonts w:eastAsia="Times New Roman"/>
                <w:b/>
                <w:bCs/>
                <w:color w:val="000000"/>
              </w:rPr>
              <w:t>Summary of Program Activities</w:t>
            </w:r>
          </w:p>
        </w:tc>
        <w:tc>
          <w:tcPr>
            <w:tcW w:w="106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r>
      <w:tr w:rsidR="008124F7" w:rsidRPr="008124F7" w:rsidTr="00B65614">
        <w:trPr>
          <w:trHeight w:val="300"/>
        </w:trPr>
        <w:tc>
          <w:tcPr>
            <w:tcW w:w="5157"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453"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462"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53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r>
      <w:tr w:rsidR="008124F7" w:rsidRPr="008124F7" w:rsidTr="00B65614">
        <w:trPr>
          <w:trHeight w:val="300"/>
        </w:trPr>
        <w:tc>
          <w:tcPr>
            <w:tcW w:w="5157"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453" w:type="dxa"/>
            <w:tcBorders>
              <w:top w:val="nil"/>
              <w:left w:val="nil"/>
              <w:bottom w:val="nil"/>
              <w:right w:val="nil"/>
            </w:tcBorders>
            <w:shd w:val="clear" w:color="auto" w:fill="auto"/>
            <w:noWrap/>
            <w:vAlign w:val="bottom"/>
            <w:hideMark/>
          </w:tcPr>
          <w:p w:rsidR="008124F7" w:rsidRPr="008124F7" w:rsidRDefault="008124F7" w:rsidP="008124F7">
            <w:pPr>
              <w:jc w:val="right"/>
              <w:rPr>
                <w:rFonts w:eastAsia="Times New Roman"/>
                <w:b/>
                <w:bCs/>
                <w:color w:val="000000"/>
                <w:sz w:val="20"/>
                <w:szCs w:val="20"/>
              </w:rPr>
            </w:pPr>
            <w:r w:rsidRPr="008124F7">
              <w:rPr>
                <w:rFonts w:eastAsia="Times New Roman"/>
                <w:b/>
                <w:bCs/>
                <w:color w:val="000000"/>
                <w:sz w:val="20"/>
                <w:szCs w:val="20"/>
              </w:rPr>
              <w:t>Planned</w:t>
            </w:r>
          </w:p>
        </w:tc>
        <w:tc>
          <w:tcPr>
            <w:tcW w:w="1462" w:type="dxa"/>
            <w:tcBorders>
              <w:top w:val="nil"/>
              <w:left w:val="nil"/>
              <w:bottom w:val="nil"/>
              <w:right w:val="nil"/>
            </w:tcBorders>
            <w:shd w:val="clear" w:color="auto" w:fill="auto"/>
            <w:noWrap/>
            <w:vAlign w:val="bottom"/>
            <w:hideMark/>
          </w:tcPr>
          <w:p w:rsidR="008124F7" w:rsidRPr="008124F7" w:rsidRDefault="008124F7" w:rsidP="008124F7">
            <w:pPr>
              <w:jc w:val="right"/>
              <w:rPr>
                <w:rFonts w:eastAsia="Times New Roman"/>
                <w:b/>
                <w:bCs/>
                <w:color w:val="000000"/>
                <w:sz w:val="20"/>
                <w:szCs w:val="20"/>
              </w:rPr>
            </w:pPr>
            <w:r w:rsidRPr="008124F7">
              <w:rPr>
                <w:rFonts w:eastAsia="Times New Roman"/>
                <w:b/>
                <w:bCs/>
                <w:color w:val="000000"/>
                <w:sz w:val="20"/>
                <w:szCs w:val="20"/>
              </w:rPr>
              <w:t>Actual YTD</w:t>
            </w:r>
          </w:p>
        </w:tc>
        <w:tc>
          <w:tcPr>
            <w:tcW w:w="153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r>
      <w:tr w:rsidR="008124F7" w:rsidRPr="008124F7" w:rsidTr="00B65614">
        <w:trPr>
          <w:trHeight w:val="375"/>
        </w:trPr>
        <w:tc>
          <w:tcPr>
            <w:tcW w:w="5157"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r w:rsidRPr="008124F7">
              <w:rPr>
                <w:rFonts w:eastAsia="Times New Roman"/>
                <w:color w:val="000000"/>
              </w:rPr>
              <w:t>Workshops delivered</w:t>
            </w:r>
          </w:p>
        </w:tc>
        <w:tc>
          <w:tcPr>
            <w:tcW w:w="1453" w:type="dxa"/>
            <w:tcBorders>
              <w:top w:val="nil"/>
              <w:left w:val="nil"/>
              <w:bottom w:val="nil"/>
              <w:right w:val="nil"/>
            </w:tcBorders>
            <w:shd w:val="clear" w:color="auto" w:fill="auto"/>
            <w:noWrap/>
            <w:vAlign w:val="bottom"/>
            <w:hideMark/>
          </w:tcPr>
          <w:p w:rsidR="008124F7" w:rsidRPr="008124F7" w:rsidRDefault="005A6F57" w:rsidP="005A6F57">
            <w:pPr>
              <w:jc w:val="right"/>
              <w:rPr>
                <w:rFonts w:eastAsia="Times New Roman"/>
                <w:color w:val="000000"/>
              </w:rPr>
            </w:pPr>
            <w:r>
              <w:rPr>
                <w:rFonts w:eastAsia="Times New Roman"/>
                <w:color w:val="000000"/>
              </w:rPr>
              <w:t>25</w:t>
            </w:r>
          </w:p>
        </w:tc>
        <w:tc>
          <w:tcPr>
            <w:tcW w:w="1462" w:type="dxa"/>
            <w:tcBorders>
              <w:top w:val="nil"/>
              <w:left w:val="nil"/>
              <w:bottom w:val="nil"/>
              <w:right w:val="nil"/>
            </w:tcBorders>
            <w:shd w:val="clear" w:color="auto" w:fill="auto"/>
            <w:noWrap/>
            <w:vAlign w:val="bottom"/>
            <w:hideMark/>
          </w:tcPr>
          <w:p w:rsidR="008124F7" w:rsidRPr="008124F7" w:rsidRDefault="008515D2" w:rsidP="008124F7">
            <w:pPr>
              <w:jc w:val="right"/>
              <w:rPr>
                <w:rFonts w:eastAsia="Times New Roman"/>
                <w:color w:val="000000"/>
              </w:rPr>
            </w:pPr>
            <w:r>
              <w:rPr>
                <w:rFonts w:eastAsia="Times New Roman"/>
                <w:color w:val="000000"/>
              </w:rPr>
              <w:t>22</w:t>
            </w:r>
          </w:p>
        </w:tc>
        <w:tc>
          <w:tcPr>
            <w:tcW w:w="2598" w:type="dxa"/>
            <w:gridSpan w:val="2"/>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sz w:val="28"/>
                <w:szCs w:val="28"/>
              </w:rPr>
            </w:pPr>
          </w:p>
        </w:tc>
      </w:tr>
      <w:tr w:rsidR="008124F7" w:rsidRPr="008124F7" w:rsidTr="00B65614">
        <w:trPr>
          <w:trHeight w:val="375"/>
        </w:trPr>
        <w:tc>
          <w:tcPr>
            <w:tcW w:w="5157"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r w:rsidRPr="008124F7">
              <w:rPr>
                <w:rFonts w:eastAsia="Times New Roman"/>
                <w:color w:val="000000"/>
              </w:rPr>
              <w:t>Facilitators trained</w:t>
            </w:r>
          </w:p>
        </w:tc>
        <w:tc>
          <w:tcPr>
            <w:tcW w:w="1453" w:type="dxa"/>
            <w:tcBorders>
              <w:top w:val="nil"/>
              <w:left w:val="nil"/>
              <w:bottom w:val="nil"/>
              <w:right w:val="nil"/>
            </w:tcBorders>
            <w:shd w:val="clear" w:color="auto" w:fill="auto"/>
            <w:noWrap/>
            <w:vAlign w:val="bottom"/>
            <w:hideMark/>
          </w:tcPr>
          <w:p w:rsidR="008124F7" w:rsidRPr="008124F7" w:rsidRDefault="005A6F57" w:rsidP="005A6F57">
            <w:pPr>
              <w:jc w:val="right"/>
              <w:rPr>
                <w:rFonts w:eastAsia="Times New Roman"/>
                <w:color w:val="000000"/>
              </w:rPr>
            </w:pPr>
            <w:r>
              <w:rPr>
                <w:rFonts w:eastAsia="Times New Roman"/>
                <w:color w:val="000000"/>
              </w:rPr>
              <w:t>10</w:t>
            </w:r>
          </w:p>
        </w:tc>
        <w:tc>
          <w:tcPr>
            <w:tcW w:w="1462" w:type="dxa"/>
            <w:tcBorders>
              <w:top w:val="nil"/>
              <w:left w:val="nil"/>
              <w:bottom w:val="nil"/>
              <w:right w:val="nil"/>
            </w:tcBorders>
            <w:shd w:val="clear" w:color="auto" w:fill="auto"/>
            <w:noWrap/>
            <w:vAlign w:val="bottom"/>
            <w:hideMark/>
          </w:tcPr>
          <w:p w:rsidR="008124F7" w:rsidRPr="008124F7" w:rsidRDefault="005A6F57" w:rsidP="008124F7">
            <w:pPr>
              <w:jc w:val="right"/>
              <w:rPr>
                <w:rFonts w:eastAsia="Times New Roman"/>
                <w:color w:val="000000"/>
              </w:rPr>
            </w:pPr>
            <w:r>
              <w:rPr>
                <w:rFonts w:eastAsia="Times New Roman"/>
                <w:color w:val="000000"/>
              </w:rPr>
              <w:t>26</w:t>
            </w:r>
          </w:p>
        </w:tc>
        <w:tc>
          <w:tcPr>
            <w:tcW w:w="2598" w:type="dxa"/>
            <w:gridSpan w:val="2"/>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sz w:val="28"/>
                <w:szCs w:val="28"/>
              </w:rPr>
            </w:pPr>
          </w:p>
        </w:tc>
      </w:tr>
      <w:tr w:rsidR="008124F7" w:rsidRPr="008124F7" w:rsidTr="00B65614">
        <w:trPr>
          <w:trHeight w:val="375"/>
        </w:trPr>
        <w:tc>
          <w:tcPr>
            <w:tcW w:w="5157"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r w:rsidRPr="008124F7">
              <w:rPr>
                <w:rFonts w:eastAsia="Times New Roman"/>
                <w:color w:val="000000"/>
              </w:rPr>
              <w:t>Presentations to Quaker organizations</w:t>
            </w:r>
          </w:p>
        </w:tc>
        <w:tc>
          <w:tcPr>
            <w:tcW w:w="1453"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r w:rsidRPr="008124F7">
              <w:rPr>
                <w:rFonts w:eastAsia="Times New Roman"/>
                <w:color w:val="000000"/>
              </w:rPr>
              <w:t>unspecified</w:t>
            </w:r>
          </w:p>
        </w:tc>
        <w:tc>
          <w:tcPr>
            <w:tcW w:w="1462" w:type="dxa"/>
            <w:tcBorders>
              <w:top w:val="nil"/>
              <w:left w:val="nil"/>
              <w:bottom w:val="nil"/>
              <w:right w:val="nil"/>
            </w:tcBorders>
            <w:shd w:val="clear" w:color="auto" w:fill="auto"/>
            <w:noWrap/>
            <w:vAlign w:val="bottom"/>
            <w:hideMark/>
          </w:tcPr>
          <w:p w:rsidR="008124F7" w:rsidRPr="008124F7" w:rsidRDefault="008515D2" w:rsidP="008124F7">
            <w:pPr>
              <w:jc w:val="right"/>
              <w:rPr>
                <w:rFonts w:eastAsia="Times New Roman"/>
                <w:color w:val="000000"/>
              </w:rPr>
            </w:pPr>
            <w:r>
              <w:rPr>
                <w:rFonts w:eastAsia="Times New Roman"/>
                <w:color w:val="000000"/>
              </w:rPr>
              <w:t>12</w:t>
            </w:r>
          </w:p>
        </w:tc>
        <w:tc>
          <w:tcPr>
            <w:tcW w:w="2598" w:type="dxa"/>
            <w:gridSpan w:val="2"/>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sz w:val="28"/>
                <w:szCs w:val="28"/>
              </w:rPr>
            </w:pPr>
          </w:p>
        </w:tc>
      </w:tr>
      <w:tr w:rsidR="008124F7" w:rsidRPr="008124F7" w:rsidTr="00B65614">
        <w:trPr>
          <w:trHeight w:val="375"/>
        </w:trPr>
        <w:tc>
          <w:tcPr>
            <w:tcW w:w="5157"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r w:rsidRPr="008124F7">
              <w:rPr>
                <w:rFonts w:eastAsia="Times New Roman"/>
                <w:color w:val="000000"/>
              </w:rPr>
              <w:t>Grant proposals submitted</w:t>
            </w:r>
          </w:p>
        </w:tc>
        <w:tc>
          <w:tcPr>
            <w:tcW w:w="1453"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r w:rsidRPr="008124F7">
              <w:rPr>
                <w:rFonts w:eastAsia="Times New Roman"/>
                <w:color w:val="000000"/>
              </w:rPr>
              <w:t>unspecified</w:t>
            </w:r>
          </w:p>
        </w:tc>
        <w:tc>
          <w:tcPr>
            <w:tcW w:w="1462" w:type="dxa"/>
            <w:tcBorders>
              <w:top w:val="nil"/>
              <w:left w:val="nil"/>
              <w:bottom w:val="nil"/>
              <w:right w:val="nil"/>
            </w:tcBorders>
            <w:shd w:val="clear" w:color="auto" w:fill="auto"/>
            <w:noWrap/>
            <w:vAlign w:val="bottom"/>
            <w:hideMark/>
          </w:tcPr>
          <w:p w:rsidR="008124F7" w:rsidRPr="008124F7" w:rsidRDefault="008515D2" w:rsidP="008124F7">
            <w:pPr>
              <w:jc w:val="right"/>
              <w:rPr>
                <w:rFonts w:eastAsia="Times New Roman"/>
                <w:color w:val="000000"/>
              </w:rPr>
            </w:pPr>
            <w:r>
              <w:rPr>
                <w:rFonts w:eastAsia="Times New Roman"/>
                <w:color w:val="000000"/>
              </w:rPr>
              <w:t>4</w:t>
            </w:r>
          </w:p>
        </w:tc>
        <w:tc>
          <w:tcPr>
            <w:tcW w:w="2598" w:type="dxa"/>
            <w:gridSpan w:val="2"/>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sz w:val="28"/>
                <w:szCs w:val="28"/>
              </w:rPr>
            </w:pPr>
          </w:p>
        </w:tc>
      </w:tr>
      <w:tr w:rsidR="008124F7" w:rsidRPr="008124F7" w:rsidTr="00B65614">
        <w:trPr>
          <w:trHeight w:val="300"/>
        </w:trPr>
        <w:tc>
          <w:tcPr>
            <w:tcW w:w="5157"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453"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462"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53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8124F7" w:rsidRPr="008124F7" w:rsidRDefault="008124F7" w:rsidP="008124F7">
            <w:pPr>
              <w:rPr>
                <w:rFonts w:eastAsia="Times New Roman"/>
                <w:color w:val="000000"/>
              </w:rPr>
            </w:pPr>
          </w:p>
        </w:tc>
      </w:tr>
      <w:tr w:rsidR="008124F7" w:rsidRPr="008124F7" w:rsidTr="00B65614">
        <w:trPr>
          <w:trHeight w:val="300"/>
        </w:trPr>
        <w:tc>
          <w:tcPr>
            <w:tcW w:w="9606" w:type="dxa"/>
            <w:gridSpan w:val="4"/>
            <w:tcBorders>
              <w:top w:val="nil"/>
              <w:left w:val="nil"/>
              <w:bottom w:val="nil"/>
              <w:right w:val="nil"/>
            </w:tcBorders>
            <w:shd w:val="clear" w:color="auto" w:fill="auto"/>
            <w:noWrap/>
            <w:vAlign w:val="bottom"/>
          </w:tcPr>
          <w:tbl>
            <w:tblPr>
              <w:tblW w:w="9390" w:type="dxa"/>
              <w:tblLook w:val="04A0" w:firstRow="1" w:lastRow="0" w:firstColumn="1" w:lastColumn="0" w:noHBand="0" w:noVBand="1"/>
            </w:tblPr>
            <w:tblGrid>
              <w:gridCol w:w="4505"/>
              <w:gridCol w:w="1203"/>
              <w:gridCol w:w="1277"/>
              <w:gridCol w:w="1341"/>
              <w:gridCol w:w="1064"/>
            </w:tblGrid>
            <w:tr w:rsidR="00B65614" w:rsidRPr="00B65614" w:rsidTr="00B65614">
              <w:trPr>
                <w:trHeight w:val="300"/>
              </w:trPr>
              <w:tc>
                <w:tcPr>
                  <w:tcW w:w="8326" w:type="dxa"/>
                  <w:gridSpan w:val="4"/>
                  <w:tcBorders>
                    <w:top w:val="nil"/>
                    <w:left w:val="nil"/>
                    <w:bottom w:val="nil"/>
                    <w:right w:val="nil"/>
                  </w:tcBorders>
                  <w:shd w:val="clear" w:color="auto" w:fill="auto"/>
                  <w:noWrap/>
                  <w:vAlign w:val="bottom"/>
                  <w:hideMark/>
                </w:tcPr>
                <w:p w:rsidR="00B65614" w:rsidRPr="00B65614" w:rsidRDefault="00B65614" w:rsidP="00B65614">
                  <w:pPr>
                    <w:jc w:val="center"/>
                    <w:rPr>
                      <w:rFonts w:eastAsia="Times New Roman"/>
                      <w:b/>
                      <w:bCs/>
                      <w:color w:val="000000"/>
                    </w:rPr>
                  </w:pPr>
                  <w:r w:rsidRPr="00B65614">
                    <w:rPr>
                      <w:rFonts w:eastAsia="Times New Roman"/>
                      <w:b/>
                      <w:bCs/>
                      <w:color w:val="000000"/>
                    </w:rPr>
                    <w:t>Statement of Financial Activities</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b/>
                      <w:bCs/>
                      <w:color w:val="000000"/>
                      <w:sz w:val="20"/>
                      <w:szCs w:val="20"/>
                    </w:rPr>
                  </w:pPr>
                  <w:r w:rsidRPr="00B65614">
                    <w:rPr>
                      <w:rFonts w:eastAsia="Times New Roman"/>
                      <w:b/>
                      <w:bCs/>
                      <w:color w:val="000000"/>
                      <w:sz w:val="20"/>
                      <w:szCs w:val="20"/>
                    </w:rPr>
                    <w:t>Over (Under)</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center"/>
                    <w:rPr>
                      <w:rFonts w:eastAsia="Times New Roman"/>
                      <w:b/>
                      <w:bCs/>
                      <w:color w:val="000000"/>
                      <w:sz w:val="20"/>
                      <w:szCs w:val="20"/>
                    </w:rPr>
                  </w:pPr>
                  <w:r w:rsidRPr="00B65614">
                    <w:rPr>
                      <w:rFonts w:eastAsia="Times New Roman"/>
                      <w:b/>
                      <w:bCs/>
                      <w:color w:val="000000"/>
                      <w:sz w:val="20"/>
                      <w:szCs w:val="20"/>
                    </w:rPr>
                    <w:t>Actual FY17</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center"/>
                    <w:rPr>
                      <w:rFonts w:eastAsia="Times New Roman"/>
                      <w:b/>
                      <w:bCs/>
                      <w:color w:val="000000"/>
                      <w:sz w:val="20"/>
                      <w:szCs w:val="20"/>
                    </w:rPr>
                  </w:pPr>
                  <w:r w:rsidRPr="00B65614">
                    <w:rPr>
                      <w:rFonts w:eastAsia="Times New Roman"/>
                      <w:b/>
                      <w:bCs/>
                      <w:color w:val="000000"/>
                      <w:sz w:val="20"/>
                      <w:szCs w:val="20"/>
                    </w:rPr>
                    <w:t>Budget FY17</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center"/>
                    <w:rPr>
                      <w:rFonts w:eastAsia="Times New Roman"/>
                      <w:b/>
                      <w:bCs/>
                      <w:color w:val="000000"/>
                      <w:sz w:val="20"/>
                      <w:szCs w:val="20"/>
                    </w:rPr>
                  </w:pPr>
                  <w:r w:rsidRPr="00B65614">
                    <w:rPr>
                      <w:rFonts w:eastAsia="Times New Roman"/>
                      <w:b/>
                      <w:bCs/>
                      <w:color w:val="000000"/>
                      <w:sz w:val="20"/>
                      <w:szCs w:val="20"/>
                    </w:rPr>
                    <w:t>Budget</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center"/>
                    <w:rPr>
                      <w:rFonts w:eastAsia="Times New Roman"/>
                      <w:b/>
                      <w:bCs/>
                      <w:color w:val="000000"/>
                      <w:sz w:val="20"/>
                      <w:szCs w:val="20"/>
                    </w:rPr>
                  </w:pPr>
                  <w:r w:rsidRPr="00B65614">
                    <w:rPr>
                      <w:rFonts w:eastAsia="Times New Roman"/>
                      <w:b/>
                      <w:bCs/>
                      <w:color w:val="000000"/>
                      <w:sz w:val="20"/>
                      <w:szCs w:val="20"/>
                    </w:rPr>
                    <w:t xml:space="preserve"> % of Budget</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r w:rsidRPr="00B65614">
                    <w:rPr>
                      <w:rFonts w:eastAsia="Times New Roman"/>
                      <w:color w:val="000000"/>
                    </w:rPr>
                    <w:t>Beginning Balance, 10/1/16</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6,740</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6,740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100" w:firstLine="220"/>
                    <w:rPr>
                      <w:rFonts w:eastAsia="Times New Roman"/>
                      <w:color w:val="000000"/>
                    </w:rPr>
                  </w:pPr>
                  <w:r w:rsidRPr="00B65614">
                    <w:rPr>
                      <w:rFonts w:eastAsia="Times New Roman"/>
                      <w:color w:val="000000"/>
                    </w:rPr>
                    <w:t>Income</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Individual donations</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11,246</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21,200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(9,954)</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53.05%</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Crowdsourcing</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0</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 xml:space="preserve">0 </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Workshop host organization donations</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8,378</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10,000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(1,622)</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83.78%</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Boulder Meeting donations</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300</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800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(500)</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37.50%</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Grants</w:t>
                  </w:r>
                </w:p>
              </w:tc>
              <w:tc>
                <w:tcPr>
                  <w:tcW w:w="1203" w:type="dxa"/>
                  <w:tcBorders>
                    <w:top w:val="nil"/>
                    <w:left w:val="nil"/>
                    <w:bottom w:val="single" w:sz="4" w:space="0" w:color="auto"/>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16,130</w:t>
                  </w:r>
                </w:p>
              </w:tc>
              <w:tc>
                <w:tcPr>
                  <w:tcW w:w="1277" w:type="dxa"/>
                  <w:tcBorders>
                    <w:top w:val="nil"/>
                    <w:left w:val="nil"/>
                    <w:bottom w:val="single" w:sz="4" w:space="0" w:color="auto"/>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25,750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(9,620)</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62.64%</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100" w:firstLine="220"/>
                    <w:rPr>
                      <w:rFonts w:eastAsia="Times New Roman"/>
                      <w:color w:val="000000"/>
                    </w:rPr>
                  </w:pPr>
                  <w:r w:rsidRPr="00B65614">
                    <w:rPr>
                      <w:rFonts w:eastAsia="Times New Roman"/>
                      <w:color w:val="000000"/>
                    </w:rPr>
                    <w:t>Total Income</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36,054</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57,750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(21,696)</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62.43%</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100" w:firstLine="220"/>
                    <w:rPr>
                      <w:rFonts w:eastAsia="Times New Roman"/>
                      <w:color w:val="000000"/>
                    </w:rPr>
                  </w:pPr>
                  <w:r w:rsidRPr="00B65614">
                    <w:rPr>
                      <w:rFonts w:eastAsia="Times New Roman"/>
                      <w:color w:val="000000"/>
                    </w:rPr>
                    <w:t>Expenses</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Project Director Compensation</w:t>
                  </w:r>
                  <w:r w:rsidR="00E9602C">
                    <w:rPr>
                      <w:rFonts w:eastAsia="Times New Roman"/>
                      <w:color w:val="000000"/>
                    </w:rPr>
                    <w:t>*</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32,536</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50,000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(17,464)</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65.07%</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Consultants</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750</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2,000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(1,250)</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37.50%</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Conference fees</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0</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1,500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(1,500)</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0.00%</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Supplies, printing, postage, other</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1,436</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1,500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(64)</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95.76%</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200" w:firstLine="440"/>
                    <w:rPr>
                      <w:rFonts w:eastAsia="Times New Roman"/>
                      <w:color w:val="000000"/>
                    </w:rPr>
                  </w:pPr>
                  <w:r w:rsidRPr="00B65614">
                    <w:rPr>
                      <w:rFonts w:eastAsia="Times New Roman"/>
                      <w:color w:val="000000"/>
                    </w:rPr>
                    <w:t>Travel</w:t>
                  </w:r>
                </w:p>
              </w:tc>
              <w:tc>
                <w:tcPr>
                  <w:tcW w:w="1203" w:type="dxa"/>
                  <w:tcBorders>
                    <w:top w:val="nil"/>
                    <w:left w:val="nil"/>
                    <w:bottom w:val="single" w:sz="4" w:space="0" w:color="auto"/>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659</w:t>
                  </w:r>
                </w:p>
              </w:tc>
              <w:tc>
                <w:tcPr>
                  <w:tcW w:w="1277" w:type="dxa"/>
                  <w:tcBorders>
                    <w:top w:val="nil"/>
                    <w:left w:val="nil"/>
                    <w:bottom w:val="single" w:sz="4" w:space="0" w:color="auto"/>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2,750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(2,091)</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23.96%</w:t>
                  </w: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ind w:firstLineChars="100" w:firstLine="220"/>
                    <w:rPr>
                      <w:rFonts w:eastAsia="Times New Roman"/>
                      <w:color w:val="000000"/>
                    </w:rPr>
                  </w:pPr>
                  <w:r w:rsidRPr="00B65614">
                    <w:rPr>
                      <w:rFonts w:eastAsia="Times New Roman"/>
                      <w:color w:val="000000"/>
                    </w:rPr>
                    <w:t>Total Expenses</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35,381</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57,750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(22,369)</w:t>
                  </w:r>
                </w:p>
              </w:tc>
              <w:tc>
                <w:tcPr>
                  <w:tcW w:w="1064"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61.27%</w:t>
                  </w:r>
                </w:p>
              </w:tc>
            </w:tr>
            <w:tr w:rsidR="00B65614" w:rsidRPr="00B65614" w:rsidTr="00B65614">
              <w:trPr>
                <w:trHeight w:val="300"/>
              </w:trPr>
              <w:tc>
                <w:tcPr>
                  <w:tcW w:w="4505"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r w:rsidRPr="00B65614">
                    <w:rPr>
                      <w:rFonts w:eastAsia="Times New Roman"/>
                      <w:color w:val="000000"/>
                    </w:rPr>
                    <w:t>Net Operating Income</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673</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0</w:t>
                  </w: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r w:rsidRPr="00B65614">
                    <w:rPr>
                      <w:rFonts w:eastAsia="Times New Roman"/>
                      <w:color w:val="000000"/>
                    </w:rPr>
                    <w:t>Fund Balance, 12/31/16</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5,889</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r w:rsidRPr="00B65614">
                    <w:rPr>
                      <w:rFonts w:eastAsia="Times New Roman"/>
                      <w:color w:val="000000"/>
                    </w:rPr>
                    <w:t>Fund Balance, 3/31/17</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10,651</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00"/>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r w:rsidRPr="00B65614">
                    <w:rPr>
                      <w:rFonts w:eastAsia="Times New Roman"/>
                      <w:color w:val="000000"/>
                    </w:rPr>
                    <w:t>Fund Balance, 6/30/17</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jc w:val="right"/>
                    <w:rPr>
                      <w:rFonts w:eastAsia="Times New Roman"/>
                      <w:color w:val="000000"/>
                    </w:rPr>
                  </w:pPr>
                  <w:r w:rsidRPr="00B65614">
                    <w:rPr>
                      <w:rFonts w:eastAsia="Times New Roman"/>
                      <w:color w:val="000000"/>
                    </w:rPr>
                    <w:t>7,413</w:t>
                  </w: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33"/>
              </w:trPr>
              <w:tc>
                <w:tcPr>
                  <w:tcW w:w="4505" w:type="dxa"/>
                  <w:tcBorders>
                    <w:top w:val="nil"/>
                    <w:left w:val="nil"/>
                    <w:bottom w:val="nil"/>
                    <w:right w:val="nil"/>
                  </w:tcBorders>
                  <w:shd w:val="clear" w:color="auto" w:fill="auto"/>
                  <w:noWrap/>
                  <w:vAlign w:val="center"/>
                  <w:hideMark/>
                </w:tcPr>
                <w:p w:rsidR="00B65614" w:rsidRPr="00B65614" w:rsidRDefault="00B65614" w:rsidP="00B65614">
                  <w:pPr>
                    <w:rPr>
                      <w:rFonts w:eastAsia="Times New Roman"/>
                      <w:color w:val="000000"/>
                    </w:rPr>
                  </w:pPr>
                  <w:r w:rsidRPr="00B65614">
                    <w:rPr>
                      <w:rFonts w:eastAsia="Times New Roman"/>
                      <w:color w:val="000000"/>
                    </w:rPr>
                    <w:t>Fund Balance, 9/30/17</w:t>
                  </w: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Default="00B65614" w:rsidP="00B65614">
                  <w:pPr>
                    <w:jc w:val="right"/>
                    <w:rPr>
                      <w:rFonts w:eastAsia="Times New Roman"/>
                      <w:color w:val="000000"/>
                    </w:rPr>
                  </w:pPr>
                  <w:r w:rsidRPr="00B65614">
                    <w:rPr>
                      <w:rFonts w:eastAsia="Times New Roman"/>
                      <w:color w:val="000000"/>
                    </w:rPr>
                    <w:t>6,740</w:t>
                  </w:r>
                </w:p>
                <w:p w:rsidR="00B65614" w:rsidRPr="00B65614" w:rsidRDefault="00B65614" w:rsidP="00B65614">
                  <w:pPr>
                    <w:jc w:val="right"/>
                    <w:rPr>
                      <w:rFonts w:eastAsia="Times New Roman"/>
                      <w:color w:val="000000"/>
                    </w:rPr>
                  </w:pPr>
                </w:p>
              </w:tc>
              <w:tc>
                <w:tcPr>
                  <w:tcW w:w="1341" w:type="dxa"/>
                  <w:tcBorders>
                    <w:top w:val="nil"/>
                    <w:left w:val="nil"/>
                    <w:bottom w:val="nil"/>
                    <w:right w:val="nil"/>
                  </w:tcBorders>
                  <w:shd w:val="clear" w:color="auto" w:fill="auto"/>
                  <w:noWrap/>
                  <w:vAlign w:val="bottom"/>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r w:rsidR="00B65614" w:rsidRPr="00B65614" w:rsidTr="00B65614">
              <w:trPr>
                <w:trHeight w:val="333"/>
              </w:trPr>
              <w:tc>
                <w:tcPr>
                  <w:tcW w:w="4505" w:type="dxa"/>
                  <w:tcBorders>
                    <w:top w:val="nil"/>
                    <w:left w:val="nil"/>
                    <w:bottom w:val="nil"/>
                    <w:right w:val="nil"/>
                  </w:tcBorders>
                  <w:shd w:val="clear" w:color="auto" w:fill="auto"/>
                  <w:noWrap/>
                  <w:vAlign w:val="center"/>
                </w:tcPr>
                <w:p w:rsidR="00B65614" w:rsidRDefault="00B65614" w:rsidP="00B65614">
                  <w:pPr>
                    <w:rPr>
                      <w:rFonts w:eastAsia="Times New Roman"/>
                      <w:color w:val="000000"/>
                    </w:rPr>
                  </w:pPr>
                </w:p>
                <w:p w:rsidR="00E9602C" w:rsidRPr="00E9602C" w:rsidRDefault="00E9602C" w:rsidP="00E9602C">
                  <w:r w:rsidRPr="00E9602C">
                    <w:t xml:space="preserve">*Director’s compensation was $800 less in October because two donation checks were mistakenly made out to me, rather than to Boulder Meeting. I deposited the checks in my personal account and will pay taxes for this </w:t>
                  </w:r>
                  <w:r w:rsidRPr="00E9602C">
                    <w:lastRenderedPageBreak/>
                    <w:t xml:space="preserve">income directly. Compensation for June 2017 is not included in these figures because the check was no written until July 1. I have asked the meeting’s Treasurer to begin issuing the checks on the last day of the month so that the quarterly reports include all payments for the quarter. </w:t>
                  </w:r>
                </w:p>
                <w:p w:rsidR="00B65614" w:rsidRPr="00B65614" w:rsidRDefault="00B65614" w:rsidP="00B65614">
                  <w:pPr>
                    <w:rPr>
                      <w:rFonts w:eastAsia="Times New Roman"/>
                      <w:color w:val="000000"/>
                    </w:rPr>
                  </w:pPr>
                  <w:bookmarkStart w:id="0" w:name="_GoBack"/>
                  <w:bookmarkEnd w:id="0"/>
                </w:p>
              </w:tc>
              <w:tc>
                <w:tcPr>
                  <w:tcW w:w="1203" w:type="dxa"/>
                  <w:tcBorders>
                    <w:top w:val="nil"/>
                    <w:left w:val="nil"/>
                    <w:bottom w:val="nil"/>
                    <w:right w:val="nil"/>
                  </w:tcBorders>
                  <w:shd w:val="clear" w:color="auto" w:fill="auto"/>
                  <w:noWrap/>
                  <w:vAlign w:val="bottom"/>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tcPr>
                <w:p w:rsidR="00B65614" w:rsidRPr="00B65614" w:rsidRDefault="00B65614" w:rsidP="00B65614">
                  <w:pPr>
                    <w:jc w:val="right"/>
                    <w:rPr>
                      <w:rFonts w:eastAsia="Times New Roman"/>
                      <w:color w:val="000000"/>
                    </w:rPr>
                  </w:pPr>
                </w:p>
              </w:tc>
              <w:tc>
                <w:tcPr>
                  <w:tcW w:w="1341" w:type="dxa"/>
                  <w:tcBorders>
                    <w:top w:val="nil"/>
                    <w:left w:val="nil"/>
                    <w:bottom w:val="nil"/>
                    <w:right w:val="nil"/>
                  </w:tcBorders>
                  <w:shd w:val="clear" w:color="auto" w:fill="auto"/>
                  <w:noWrap/>
                  <w:vAlign w:val="bottom"/>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tcPr>
                <w:p w:rsidR="00B65614" w:rsidRPr="00B65614" w:rsidRDefault="00B65614" w:rsidP="00B65614">
                  <w:pPr>
                    <w:rPr>
                      <w:rFonts w:eastAsia="Times New Roman"/>
                      <w:color w:val="000000"/>
                    </w:rPr>
                  </w:pPr>
                </w:p>
              </w:tc>
            </w:tr>
            <w:tr w:rsidR="00B65614" w:rsidRPr="00B65614" w:rsidTr="00B65614">
              <w:trPr>
                <w:trHeight w:val="2943"/>
              </w:trPr>
              <w:tc>
                <w:tcPr>
                  <w:tcW w:w="4505" w:type="dxa"/>
                  <w:tcBorders>
                    <w:top w:val="nil"/>
                    <w:left w:val="nil"/>
                    <w:bottom w:val="nil"/>
                    <w:right w:val="nil"/>
                  </w:tcBorders>
                  <w:shd w:val="clear" w:color="auto" w:fill="auto"/>
                  <w:noWrap/>
                  <w:vAlign w:val="bottom"/>
                </w:tcPr>
                <w:p w:rsidR="00B65614" w:rsidRPr="00B65614" w:rsidRDefault="00B65614" w:rsidP="00B65614">
                  <w:pPr>
                    <w:rPr>
                      <w:rFonts w:eastAsia="Times New Roman"/>
                      <w:color w:val="000000"/>
                    </w:rPr>
                  </w:pPr>
                </w:p>
              </w:tc>
              <w:tc>
                <w:tcPr>
                  <w:tcW w:w="1203"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277"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341"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c>
                <w:tcPr>
                  <w:tcW w:w="1064" w:type="dxa"/>
                  <w:tcBorders>
                    <w:top w:val="nil"/>
                    <w:left w:val="nil"/>
                    <w:bottom w:val="nil"/>
                    <w:right w:val="nil"/>
                  </w:tcBorders>
                  <w:shd w:val="clear" w:color="auto" w:fill="auto"/>
                  <w:noWrap/>
                  <w:vAlign w:val="bottom"/>
                  <w:hideMark/>
                </w:tcPr>
                <w:p w:rsidR="00B65614" w:rsidRPr="00B65614" w:rsidRDefault="00B65614" w:rsidP="00B65614">
                  <w:pPr>
                    <w:rPr>
                      <w:rFonts w:eastAsia="Times New Roman"/>
                      <w:color w:val="000000"/>
                    </w:rPr>
                  </w:pPr>
                </w:p>
              </w:tc>
            </w:tr>
          </w:tbl>
          <w:p w:rsidR="008124F7" w:rsidRPr="008124F7" w:rsidRDefault="008124F7" w:rsidP="00B65614">
            <w:pPr>
              <w:rPr>
                <w:rFonts w:eastAsia="Times New Roman"/>
                <w:b/>
                <w:bCs/>
                <w:color w:val="000000"/>
              </w:rPr>
            </w:pPr>
          </w:p>
        </w:tc>
        <w:tc>
          <w:tcPr>
            <w:tcW w:w="1064" w:type="dxa"/>
            <w:tcBorders>
              <w:top w:val="nil"/>
              <w:left w:val="nil"/>
              <w:bottom w:val="nil"/>
              <w:right w:val="nil"/>
            </w:tcBorders>
            <w:shd w:val="clear" w:color="auto" w:fill="auto"/>
            <w:noWrap/>
            <w:vAlign w:val="bottom"/>
          </w:tcPr>
          <w:p w:rsidR="008124F7" w:rsidRPr="008124F7" w:rsidRDefault="008124F7" w:rsidP="008124F7">
            <w:pPr>
              <w:rPr>
                <w:rFonts w:eastAsia="Times New Roman"/>
                <w:color w:val="000000"/>
              </w:rPr>
            </w:pPr>
          </w:p>
        </w:tc>
      </w:tr>
      <w:tr w:rsidR="008124F7" w:rsidRPr="008124F7" w:rsidTr="00B65614">
        <w:trPr>
          <w:trHeight w:val="80"/>
        </w:trPr>
        <w:tc>
          <w:tcPr>
            <w:tcW w:w="5157" w:type="dxa"/>
            <w:tcBorders>
              <w:top w:val="nil"/>
              <w:left w:val="nil"/>
              <w:bottom w:val="nil"/>
              <w:right w:val="nil"/>
            </w:tcBorders>
            <w:shd w:val="clear" w:color="auto" w:fill="auto"/>
            <w:noWrap/>
            <w:vAlign w:val="center"/>
          </w:tcPr>
          <w:p w:rsidR="008124F7" w:rsidRDefault="008124F7" w:rsidP="00B65614">
            <w:pPr>
              <w:rPr>
                <w:rFonts w:eastAsia="Times New Roman"/>
                <w:color w:val="000000"/>
              </w:rPr>
            </w:pPr>
          </w:p>
          <w:p w:rsidR="00B65614" w:rsidRDefault="00B65614" w:rsidP="00B65614">
            <w:pPr>
              <w:rPr>
                <w:rFonts w:eastAsia="Times New Roman"/>
                <w:color w:val="000000"/>
              </w:rPr>
            </w:pPr>
          </w:p>
          <w:p w:rsidR="00B65614" w:rsidRDefault="00B65614" w:rsidP="00B65614">
            <w:pPr>
              <w:rPr>
                <w:rFonts w:eastAsia="Times New Roman"/>
                <w:color w:val="000000"/>
              </w:rPr>
            </w:pPr>
          </w:p>
          <w:p w:rsidR="00B65614" w:rsidRDefault="00B65614" w:rsidP="00B65614">
            <w:pPr>
              <w:rPr>
                <w:rFonts w:eastAsia="Times New Roman"/>
                <w:color w:val="000000"/>
              </w:rPr>
            </w:pPr>
          </w:p>
          <w:p w:rsidR="00B65614" w:rsidRDefault="00B65614" w:rsidP="00B65614">
            <w:pPr>
              <w:rPr>
                <w:rFonts w:eastAsia="Times New Roman"/>
                <w:color w:val="000000"/>
              </w:rPr>
            </w:pPr>
          </w:p>
          <w:p w:rsidR="00B65614" w:rsidRDefault="00B65614" w:rsidP="00B65614">
            <w:pPr>
              <w:rPr>
                <w:rFonts w:eastAsia="Times New Roman"/>
                <w:color w:val="000000"/>
              </w:rPr>
            </w:pPr>
          </w:p>
          <w:p w:rsidR="00B65614" w:rsidRDefault="00B65614" w:rsidP="00B65614">
            <w:pPr>
              <w:rPr>
                <w:rFonts w:eastAsia="Times New Roman"/>
                <w:color w:val="000000"/>
              </w:rPr>
            </w:pPr>
          </w:p>
          <w:p w:rsidR="00B65614" w:rsidRPr="008124F7" w:rsidRDefault="00B65614" w:rsidP="00B65614">
            <w:pPr>
              <w:rPr>
                <w:rFonts w:eastAsia="Times New Roman"/>
                <w:color w:val="000000"/>
              </w:rPr>
            </w:pPr>
          </w:p>
        </w:tc>
        <w:tc>
          <w:tcPr>
            <w:tcW w:w="1453" w:type="dxa"/>
            <w:tcBorders>
              <w:top w:val="nil"/>
              <w:left w:val="nil"/>
              <w:bottom w:val="nil"/>
              <w:right w:val="nil"/>
            </w:tcBorders>
            <w:shd w:val="clear" w:color="auto" w:fill="auto"/>
            <w:noWrap/>
            <w:vAlign w:val="bottom"/>
          </w:tcPr>
          <w:p w:rsidR="008124F7" w:rsidRPr="008124F7" w:rsidRDefault="008124F7" w:rsidP="008124F7">
            <w:pPr>
              <w:rPr>
                <w:rFonts w:eastAsia="Times New Roman"/>
                <w:color w:val="000000"/>
              </w:rPr>
            </w:pPr>
          </w:p>
        </w:tc>
        <w:tc>
          <w:tcPr>
            <w:tcW w:w="1462" w:type="dxa"/>
            <w:tcBorders>
              <w:top w:val="nil"/>
              <w:left w:val="nil"/>
              <w:bottom w:val="nil"/>
              <w:right w:val="nil"/>
            </w:tcBorders>
            <w:shd w:val="clear" w:color="auto" w:fill="auto"/>
            <w:noWrap/>
            <w:vAlign w:val="bottom"/>
          </w:tcPr>
          <w:p w:rsidR="008124F7" w:rsidRPr="008124F7" w:rsidRDefault="008124F7" w:rsidP="008124F7">
            <w:pPr>
              <w:rPr>
                <w:rFonts w:eastAsia="Times New Roman"/>
                <w:color w:val="000000"/>
              </w:rPr>
            </w:pPr>
          </w:p>
        </w:tc>
        <w:tc>
          <w:tcPr>
            <w:tcW w:w="1534" w:type="dxa"/>
            <w:tcBorders>
              <w:top w:val="nil"/>
              <w:left w:val="nil"/>
              <w:bottom w:val="nil"/>
              <w:right w:val="nil"/>
            </w:tcBorders>
            <w:shd w:val="clear" w:color="auto" w:fill="auto"/>
            <w:noWrap/>
            <w:vAlign w:val="bottom"/>
          </w:tcPr>
          <w:p w:rsidR="008124F7" w:rsidRPr="008124F7" w:rsidRDefault="008124F7" w:rsidP="008124F7">
            <w:pPr>
              <w:jc w:val="right"/>
              <w:rPr>
                <w:rFonts w:eastAsia="Times New Roman"/>
                <w:b/>
                <w:bCs/>
                <w:color w:val="000000"/>
                <w:sz w:val="20"/>
                <w:szCs w:val="20"/>
              </w:rPr>
            </w:pPr>
          </w:p>
        </w:tc>
        <w:tc>
          <w:tcPr>
            <w:tcW w:w="1064" w:type="dxa"/>
            <w:tcBorders>
              <w:top w:val="nil"/>
              <w:left w:val="nil"/>
              <w:bottom w:val="nil"/>
              <w:right w:val="nil"/>
            </w:tcBorders>
            <w:shd w:val="clear" w:color="auto" w:fill="auto"/>
            <w:noWrap/>
            <w:vAlign w:val="bottom"/>
          </w:tcPr>
          <w:p w:rsidR="008124F7" w:rsidRPr="008124F7" w:rsidRDefault="008124F7" w:rsidP="008124F7">
            <w:pPr>
              <w:rPr>
                <w:rFonts w:eastAsia="Times New Roman"/>
                <w:color w:val="000000"/>
              </w:rPr>
            </w:pPr>
          </w:p>
        </w:tc>
      </w:tr>
    </w:tbl>
    <w:p w:rsidR="000678CD" w:rsidRPr="00EB55E9" w:rsidRDefault="000678CD" w:rsidP="00DD2C9F">
      <w:pPr>
        <w:ind w:left="270"/>
        <w:rPr>
          <w:rFonts w:asciiTheme="minorHAnsi" w:hAnsiTheme="minorHAnsi" w:cs="Arial"/>
          <w:sz w:val="24"/>
          <w:szCs w:val="24"/>
        </w:rPr>
      </w:pPr>
    </w:p>
    <w:sectPr w:rsidR="000678CD" w:rsidRPr="00EB55E9" w:rsidSect="00DD2C9F">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65" w:rsidRDefault="00477465">
      <w:r>
        <w:separator/>
      </w:r>
    </w:p>
  </w:endnote>
  <w:endnote w:type="continuationSeparator" w:id="0">
    <w:p w:rsidR="00477465" w:rsidRDefault="0047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E7" w:rsidRDefault="00302D77" w:rsidP="00841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50E7" w:rsidRDefault="00477465" w:rsidP="00F450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27856"/>
      <w:docPartObj>
        <w:docPartGallery w:val="Page Numbers (Bottom of Page)"/>
        <w:docPartUnique/>
      </w:docPartObj>
    </w:sdtPr>
    <w:sdtEndPr>
      <w:rPr>
        <w:noProof/>
      </w:rPr>
    </w:sdtEndPr>
    <w:sdtContent>
      <w:p w:rsidR="00227D4D" w:rsidRDefault="00227D4D">
        <w:pPr>
          <w:pStyle w:val="Footer"/>
          <w:jc w:val="center"/>
        </w:pPr>
        <w:r>
          <w:fldChar w:fldCharType="begin"/>
        </w:r>
        <w:r>
          <w:instrText xml:space="preserve"> PAGE   \* MERGEFORMAT </w:instrText>
        </w:r>
        <w:r>
          <w:fldChar w:fldCharType="separate"/>
        </w:r>
        <w:r w:rsidR="00E9602C">
          <w:rPr>
            <w:noProof/>
          </w:rPr>
          <w:t>7</w:t>
        </w:r>
        <w:r>
          <w:rPr>
            <w:noProof/>
          </w:rPr>
          <w:fldChar w:fldCharType="end"/>
        </w:r>
      </w:p>
    </w:sdtContent>
  </w:sdt>
  <w:p w:rsidR="00F450E7" w:rsidRPr="00F450E7" w:rsidRDefault="00477465" w:rsidP="00F450E7">
    <w:pPr>
      <w:pStyle w:val="Footer"/>
      <w:ind w:right="36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65" w:rsidRDefault="00477465">
      <w:r>
        <w:separator/>
      </w:r>
    </w:p>
  </w:footnote>
  <w:footnote w:type="continuationSeparator" w:id="0">
    <w:p w:rsidR="00477465" w:rsidRDefault="0047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91725AB6"/>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23851"/>
    <w:multiLevelType w:val="hybridMultilevel"/>
    <w:tmpl w:val="59CC4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BBD3DB7"/>
    <w:multiLevelType w:val="hybridMultilevel"/>
    <w:tmpl w:val="60CA8E74"/>
    <w:lvl w:ilvl="0" w:tplc="485A2980">
      <w:start w:val="20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B7525"/>
    <w:multiLevelType w:val="hybridMultilevel"/>
    <w:tmpl w:val="AD1EF8B2"/>
    <w:lvl w:ilvl="0" w:tplc="DEF05CD4">
      <w:start w:val="20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459EB"/>
    <w:multiLevelType w:val="hybridMultilevel"/>
    <w:tmpl w:val="42CE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34AEE"/>
    <w:multiLevelType w:val="hybridMultilevel"/>
    <w:tmpl w:val="B6A46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55"/>
    <w:rsid w:val="000049BA"/>
    <w:rsid w:val="0005083B"/>
    <w:rsid w:val="00065339"/>
    <w:rsid w:val="000678CD"/>
    <w:rsid w:val="00071529"/>
    <w:rsid w:val="00075630"/>
    <w:rsid w:val="000759CE"/>
    <w:rsid w:val="000A1803"/>
    <w:rsid w:val="000E2F06"/>
    <w:rsid w:val="000F28E3"/>
    <w:rsid w:val="000F4CB0"/>
    <w:rsid w:val="00107FF2"/>
    <w:rsid w:val="00112995"/>
    <w:rsid w:val="00126271"/>
    <w:rsid w:val="00133BD4"/>
    <w:rsid w:val="001520D1"/>
    <w:rsid w:val="00153141"/>
    <w:rsid w:val="00155E2A"/>
    <w:rsid w:val="00165F6D"/>
    <w:rsid w:val="00166F91"/>
    <w:rsid w:val="001735B5"/>
    <w:rsid w:val="001836A0"/>
    <w:rsid w:val="00183860"/>
    <w:rsid w:val="001A71B8"/>
    <w:rsid w:val="001C121C"/>
    <w:rsid w:val="001D5071"/>
    <w:rsid w:val="001D5434"/>
    <w:rsid w:val="001E67EC"/>
    <w:rsid w:val="001F2A55"/>
    <w:rsid w:val="001F2F16"/>
    <w:rsid w:val="00200818"/>
    <w:rsid w:val="002037D7"/>
    <w:rsid w:val="002150E6"/>
    <w:rsid w:val="0022081F"/>
    <w:rsid w:val="00223C7B"/>
    <w:rsid w:val="00225CF2"/>
    <w:rsid w:val="00227D4D"/>
    <w:rsid w:val="0027022B"/>
    <w:rsid w:val="00285C9E"/>
    <w:rsid w:val="00285D58"/>
    <w:rsid w:val="00292AD8"/>
    <w:rsid w:val="002A0A0A"/>
    <w:rsid w:val="002A2210"/>
    <w:rsid w:val="002A2B4B"/>
    <w:rsid w:val="002B56E5"/>
    <w:rsid w:val="002C2ABC"/>
    <w:rsid w:val="002C30CB"/>
    <w:rsid w:val="002C7A32"/>
    <w:rsid w:val="002D3ED1"/>
    <w:rsid w:val="002D70A5"/>
    <w:rsid w:val="002F5053"/>
    <w:rsid w:val="00302D77"/>
    <w:rsid w:val="00323DA9"/>
    <w:rsid w:val="0036314B"/>
    <w:rsid w:val="003835BC"/>
    <w:rsid w:val="003A5A77"/>
    <w:rsid w:val="003B5509"/>
    <w:rsid w:val="003C65B4"/>
    <w:rsid w:val="003D0881"/>
    <w:rsid w:val="003D5E16"/>
    <w:rsid w:val="003D68DD"/>
    <w:rsid w:val="00401681"/>
    <w:rsid w:val="00401A08"/>
    <w:rsid w:val="00434A0F"/>
    <w:rsid w:val="0044053C"/>
    <w:rsid w:val="00446BD1"/>
    <w:rsid w:val="00462B6C"/>
    <w:rsid w:val="00465DB1"/>
    <w:rsid w:val="00477465"/>
    <w:rsid w:val="00487D53"/>
    <w:rsid w:val="004905E2"/>
    <w:rsid w:val="004B1C41"/>
    <w:rsid w:val="004B1CE5"/>
    <w:rsid w:val="004B507B"/>
    <w:rsid w:val="004B5EF1"/>
    <w:rsid w:val="004C5A3E"/>
    <w:rsid w:val="004D3D4C"/>
    <w:rsid w:val="004E3CEA"/>
    <w:rsid w:val="004E725B"/>
    <w:rsid w:val="004F1E90"/>
    <w:rsid w:val="004F3329"/>
    <w:rsid w:val="004F5691"/>
    <w:rsid w:val="00504D84"/>
    <w:rsid w:val="00505AF6"/>
    <w:rsid w:val="0051333E"/>
    <w:rsid w:val="0053054F"/>
    <w:rsid w:val="0053102C"/>
    <w:rsid w:val="00545036"/>
    <w:rsid w:val="00546FA8"/>
    <w:rsid w:val="00556837"/>
    <w:rsid w:val="00562D3E"/>
    <w:rsid w:val="005659DE"/>
    <w:rsid w:val="00575961"/>
    <w:rsid w:val="00583D93"/>
    <w:rsid w:val="0058701A"/>
    <w:rsid w:val="0059088C"/>
    <w:rsid w:val="00592700"/>
    <w:rsid w:val="005A6F57"/>
    <w:rsid w:val="005C27CB"/>
    <w:rsid w:val="005D3158"/>
    <w:rsid w:val="005E5A15"/>
    <w:rsid w:val="005F5FD5"/>
    <w:rsid w:val="005F6990"/>
    <w:rsid w:val="006054BD"/>
    <w:rsid w:val="0061167A"/>
    <w:rsid w:val="006208C7"/>
    <w:rsid w:val="00623E89"/>
    <w:rsid w:val="00653755"/>
    <w:rsid w:val="00657D51"/>
    <w:rsid w:val="00671356"/>
    <w:rsid w:val="00676A50"/>
    <w:rsid w:val="006830F4"/>
    <w:rsid w:val="006A1DCF"/>
    <w:rsid w:val="006A5C53"/>
    <w:rsid w:val="006B7A57"/>
    <w:rsid w:val="006C4AEB"/>
    <w:rsid w:val="006C7060"/>
    <w:rsid w:val="006E2529"/>
    <w:rsid w:val="006E68E6"/>
    <w:rsid w:val="00706D86"/>
    <w:rsid w:val="00714F3E"/>
    <w:rsid w:val="00721DD8"/>
    <w:rsid w:val="00726ADC"/>
    <w:rsid w:val="007449CF"/>
    <w:rsid w:val="00750F9D"/>
    <w:rsid w:val="00751616"/>
    <w:rsid w:val="007609A6"/>
    <w:rsid w:val="00766F69"/>
    <w:rsid w:val="0077086A"/>
    <w:rsid w:val="0077306E"/>
    <w:rsid w:val="007766C3"/>
    <w:rsid w:val="0077755E"/>
    <w:rsid w:val="00783806"/>
    <w:rsid w:val="00786D03"/>
    <w:rsid w:val="00791868"/>
    <w:rsid w:val="007A2D6D"/>
    <w:rsid w:val="007B0428"/>
    <w:rsid w:val="007B1241"/>
    <w:rsid w:val="007C1BA1"/>
    <w:rsid w:val="007C4AE2"/>
    <w:rsid w:val="007D0D80"/>
    <w:rsid w:val="007D1BB0"/>
    <w:rsid w:val="007E7D15"/>
    <w:rsid w:val="008023D9"/>
    <w:rsid w:val="008124F7"/>
    <w:rsid w:val="008174F9"/>
    <w:rsid w:val="00837E13"/>
    <w:rsid w:val="008515D2"/>
    <w:rsid w:val="00866AFF"/>
    <w:rsid w:val="0087175C"/>
    <w:rsid w:val="00880C4E"/>
    <w:rsid w:val="008927F4"/>
    <w:rsid w:val="00893334"/>
    <w:rsid w:val="008A149D"/>
    <w:rsid w:val="008A4F23"/>
    <w:rsid w:val="008B61BB"/>
    <w:rsid w:val="008E0DB3"/>
    <w:rsid w:val="008F0860"/>
    <w:rsid w:val="00902C8F"/>
    <w:rsid w:val="00904BFA"/>
    <w:rsid w:val="00907B71"/>
    <w:rsid w:val="00924655"/>
    <w:rsid w:val="0092495C"/>
    <w:rsid w:val="00943A84"/>
    <w:rsid w:val="0095013D"/>
    <w:rsid w:val="00964B4A"/>
    <w:rsid w:val="0097433E"/>
    <w:rsid w:val="009822AA"/>
    <w:rsid w:val="00984538"/>
    <w:rsid w:val="009A3FAC"/>
    <w:rsid w:val="009C6BFD"/>
    <w:rsid w:val="009D2398"/>
    <w:rsid w:val="009E4E89"/>
    <w:rsid w:val="009E625A"/>
    <w:rsid w:val="009F36C3"/>
    <w:rsid w:val="009F637E"/>
    <w:rsid w:val="00A03A9D"/>
    <w:rsid w:val="00A140BB"/>
    <w:rsid w:val="00A23EC9"/>
    <w:rsid w:val="00A243D0"/>
    <w:rsid w:val="00A306CE"/>
    <w:rsid w:val="00A34BF0"/>
    <w:rsid w:val="00A419EC"/>
    <w:rsid w:val="00A42731"/>
    <w:rsid w:val="00A50F5F"/>
    <w:rsid w:val="00A51640"/>
    <w:rsid w:val="00A56EB2"/>
    <w:rsid w:val="00A571E6"/>
    <w:rsid w:val="00A67A6A"/>
    <w:rsid w:val="00AA06CD"/>
    <w:rsid w:val="00AA1A1F"/>
    <w:rsid w:val="00AA7ED6"/>
    <w:rsid w:val="00AB0159"/>
    <w:rsid w:val="00B11E65"/>
    <w:rsid w:val="00B26356"/>
    <w:rsid w:val="00B264FB"/>
    <w:rsid w:val="00B3042F"/>
    <w:rsid w:val="00B4104B"/>
    <w:rsid w:val="00B437B3"/>
    <w:rsid w:val="00B55050"/>
    <w:rsid w:val="00B64BBB"/>
    <w:rsid w:val="00B65614"/>
    <w:rsid w:val="00B72399"/>
    <w:rsid w:val="00B74121"/>
    <w:rsid w:val="00BA7CF6"/>
    <w:rsid w:val="00BB0E34"/>
    <w:rsid w:val="00BB2A6E"/>
    <w:rsid w:val="00BD5D55"/>
    <w:rsid w:val="00BE33AD"/>
    <w:rsid w:val="00C06DA5"/>
    <w:rsid w:val="00C07C41"/>
    <w:rsid w:val="00C26608"/>
    <w:rsid w:val="00C30430"/>
    <w:rsid w:val="00C31F40"/>
    <w:rsid w:val="00C35E4F"/>
    <w:rsid w:val="00C556D5"/>
    <w:rsid w:val="00C649EA"/>
    <w:rsid w:val="00C723DA"/>
    <w:rsid w:val="00C72A88"/>
    <w:rsid w:val="00C95B2F"/>
    <w:rsid w:val="00CA0C5E"/>
    <w:rsid w:val="00CF750C"/>
    <w:rsid w:val="00D12E8D"/>
    <w:rsid w:val="00D20B16"/>
    <w:rsid w:val="00D25243"/>
    <w:rsid w:val="00D2563C"/>
    <w:rsid w:val="00D30358"/>
    <w:rsid w:val="00D32B51"/>
    <w:rsid w:val="00D339B5"/>
    <w:rsid w:val="00D33D8C"/>
    <w:rsid w:val="00D4508F"/>
    <w:rsid w:val="00D619ED"/>
    <w:rsid w:val="00D6354C"/>
    <w:rsid w:val="00D87B8E"/>
    <w:rsid w:val="00D900D1"/>
    <w:rsid w:val="00D91755"/>
    <w:rsid w:val="00D942B1"/>
    <w:rsid w:val="00DA6043"/>
    <w:rsid w:val="00DB037C"/>
    <w:rsid w:val="00DB288F"/>
    <w:rsid w:val="00DB2FF5"/>
    <w:rsid w:val="00DB57AB"/>
    <w:rsid w:val="00DB6D1F"/>
    <w:rsid w:val="00DD2C9F"/>
    <w:rsid w:val="00DD6FA5"/>
    <w:rsid w:val="00DE0810"/>
    <w:rsid w:val="00DE375C"/>
    <w:rsid w:val="00DF06F0"/>
    <w:rsid w:val="00DF1918"/>
    <w:rsid w:val="00DF1C3D"/>
    <w:rsid w:val="00DF2C9F"/>
    <w:rsid w:val="00DF553C"/>
    <w:rsid w:val="00E03AB3"/>
    <w:rsid w:val="00E16B12"/>
    <w:rsid w:val="00E32B82"/>
    <w:rsid w:val="00E35558"/>
    <w:rsid w:val="00E45EC0"/>
    <w:rsid w:val="00E50FB4"/>
    <w:rsid w:val="00E75CA9"/>
    <w:rsid w:val="00E82982"/>
    <w:rsid w:val="00E9602C"/>
    <w:rsid w:val="00EB55E9"/>
    <w:rsid w:val="00EC4982"/>
    <w:rsid w:val="00EF4762"/>
    <w:rsid w:val="00EF4E3C"/>
    <w:rsid w:val="00F01359"/>
    <w:rsid w:val="00F2229E"/>
    <w:rsid w:val="00F24F32"/>
    <w:rsid w:val="00F3178B"/>
    <w:rsid w:val="00F41BF3"/>
    <w:rsid w:val="00F5108B"/>
    <w:rsid w:val="00F54D0F"/>
    <w:rsid w:val="00F614E4"/>
    <w:rsid w:val="00F62890"/>
    <w:rsid w:val="00F67CF6"/>
    <w:rsid w:val="00F735A4"/>
    <w:rsid w:val="00F743D0"/>
    <w:rsid w:val="00F774C6"/>
    <w:rsid w:val="00F84D52"/>
    <w:rsid w:val="00F932FF"/>
    <w:rsid w:val="00F97BDA"/>
    <w:rsid w:val="00FB3F7A"/>
    <w:rsid w:val="00FC0023"/>
    <w:rsid w:val="00FC0178"/>
    <w:rsid w:val="00FC4654"/>
    <w:rsid w:val="00FD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55"/>
    <w:pPr>
      <w:ind w:left="720"/>
      <w:contextualSpacing/>
    </w:pPr>
  </w:style>
  <w:style w:type="paragraph" w:customStyle="1" w:styleId="Default">
    <w:name w:val="Default"/>
    <w:rsid w:val="00924655"/>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24655"/>
    <w:pPr>
      <w:tabs>
        <w:tab w:val="center" w:pos="4320"/>
        <w:tab w:val="right" w:pos="8640"/>
      </w:tabs>
    </w:pPr>
  </w:style>
  <w:style w:type="character" w:customStyle="1" w:styleId="FooterChar">
    <w:name w:val="Footer Char"/>
    <w:basedOn w:val="DefaultParagraphFont"/>
    <w:link w:val="Footer"/>
    <w:uiPriority w:val="99"/>
    <w:rsid w:val="00924655"/>
    <w:rPr>
      <w:rFonts w:ascii="Calibri" w:eastAsia="Calibri" w:hAnsi="Calibri" w:cs="Times New Roman"/>
    </w:rPr>
  </w:style>
  <w:style w:type="character" w:styleId="PageNumber">
    <w:name w:val="page number"/>
    <w:basedOn w:val="DefaultParagraphFont"/>
    <w:rsid w:val="00924655"/>
  </w:style>
  <w:style w:type="character" w:styleId="Hyperlink">
    <w:name w:val="Hyperlink"/>
    <w:basedOn w:val="DefaultParagraphFont"/>
    <w:uiPriority w:val="99"/>
    <w:unhideWhenUsed/>
    <w:rsid w:val="00721DD8"/>
    <w:rPr>
      <w:color w:val="0000FF" w:themeColor="hyperlink"/>
      <w:u w:val="single"/>
    </w:rPr>
  </w:style>
  <w:style w:type="paragraph" w:styleId="BalloonText">
    <w:name w:val="Balloon Text"/>
    <w:basedOn w:val="Normal"/>
    <w:link w:val="BalloonTextChar"/>
    <w:uiPriority w:val="99"/>
    <w:semiHidden/>
    <w:unhideWhenUsed/>
    <w:rsid w:val="00AA06CD"/>
    <w:rPr>
      <w:rFonts w:ascii="Tahoma" w:hAnsi="Tahoma" w:cs="Tahoma"/>
      <w:sz w:val="16"/>
      <w:szCs w:val="16"/>
    </w:rPr>
  </w:style>
  <w:style w:type="character" w:customStyle="1" w:styleId="BalloonTextChar">
    <w:name w:val="Balloon Text Char"/>
    <w:basedOn w:val="DefaultParagraphFont"/>
    <w:link w:val="BalloonText"/>
    <w:uiPriority w:val="99"/>
    <w:semiHidden/>
    <w:rsid w:val="00AA06CD"/>
    <w:rPr>
      <w:rFonts w:ascii="Tahoma" w:eastAsia="Calibri" w:hAnsi="Tahoma" w:cs="Tahoma"/>
      <w:sz w:val="16"/>
      <w:szCs w:val="16"/>
    </w:rPr>
  </w:style>
  <w:style w:type="paragraph" w:styleId="Header">
    <w:name w:val="header"/>
    <w:basedOn w:val="Normal"/>
    <w:link w:val="HeaderChar"/>
    <w:uiPriority w:val="99"/>
    <w:unhideWhenUsed/>
    <w:rsid w:val="00227D4D"/>
    <w:pPr>
      <w:tabs>
        <w:tab w:val="center" w:pos="4680"/>
        <w:tab w:val="right" w:pos="9360"/>
      </w:tabs>
    </w:pPr>
  </w:style>
  <w:style w:type="character" w:customStyle="1" w:styleId="HeaderChar">
    <w:name w:val="Header Char"/>
    <w:basedOn w:val="DefaultParagraphFont"/>
    <w:link w:val="Header"/>
    <w:uiPriority w:val="99"/>
    <w:rsid w:val="00227D4D"/>
    <w:rPr>
      <w:rFonts w:ascii="Calibri" w:eastAsia="Calibri" w:hAnsi="Calibri" w:cs="Times New Roman"/>
    </w:rPr>
  </w:style>
  <w:style w:type="character" w:styleId="CommentReference">
    <w:name w:val="annotation reference"/>
    <w:basedOn w:val="DefaultParagraphFont"/>
    <w:uiPriority w:val="99"/>
    <w:semiHidden/>
    <w:unhideWhenUsed/>
    <w:rsid w:val="00F01359"/>
    <w:rPr>
      <w:sz w:val="16"/>
      <w:szCs w:val="16"/>
    </w:rPr>
  </w:style>
  <w:style w:type="paragraph" w:styleId="CommentText">
    <w:name w:val="annotation text"/>
    <w:basedOn w:val="Normal"/>
    <w:link w:val="CommentTextChar"/>
    <w:uiPriority w:val="99"/>
    <w:semiHidden/>
    <w:unhideWhenUsed/>
    <w:rsid w:val="00F01359"/>
    <w:rPr>
      <w:sz w:val="20"/>
      <w:szCs w:val="20"/>
    </w:rPr>
  </w:style>
  <w:style w:type="character" w:customStyle="1" w:styleId="CommentTextChar">
    <w:name w:val="Comment Text Char"/>
    <w:basedOn w:val="DefaultParagraphFont"/>
    <w:link w:val="CommentText"/>
    <w:uiPriority w:val="99"/>
    <w:semiHidden/>
    <w:rsid w:val="00F013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359"/>
    <w:rPr>
      <w:b/>
      <w:bCs/>
    </w:rPr>
  </w:style>
  <w:style w:type="character" w:customStyle="1" w:styleId="CommentSubjectChar">
    <w:name w:val="Comment Subject Char"/>
    <w:basedOn w:val="CommentTextChar"/>
    <w:link w:val="CommentSubject"/>
    <w:uiPriority w:val="99"/>
    <w:semiHidden/>
    <w:rsid w:val="00F0135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55"/>
    <w:pPr>
      <w:ind w:left="720"/>
      <w:contextualSpacing/>
    </w:pPr>
  </w:style>
  <w:style w:type="paragraph" w:customStyle="1" w:styleId="Default">
    <w:name w:val="Default"/>
    <w:rsid w:val="00924655"/>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24655"/>
    <w:pPr>
      <w:tabs>
        <w:tab w:val="center" w:pos="4320"/>
        <w:tab w:val="right" w:pos="8640"/>
      </w:tabs>
    </w:pPr>
  </w:style>
  <w:style w:type="character" w:customStyle="1" w:styleId="FooterChar">
    <w:name w:val="Footer Char"/>
    <w:basedOn w:val="DefaultParagraphFont"/>
    <w:link w:val="Footer"/>
    <w:uiPriority w:val="99"/>
    <w:rsid w:val="00924655"/>
    <w:rPr>
      <w:rFonts w:ascii="Calibri" w:eastAsia="Calibri" w:hAnsi="Calibri" w:cs="Times New Roman"/>
    </w:rPr>
  </w:style>
  <w:style w:type="character" w:styleId="PageNumber">
    <w:name w:val="page number"/>
    <w:basedOn w:val="DefaultParagraphFont"/>
    <w:rsid w:val="00924655"/>
  </w:style>
  <w:style w:type="character" w:styleId="Hyperlink">
    <w:name w:val="Hyperlink"/>
    <w:basedOn w:val="DefaultParagraphFont"/>
    <w:uiPriority w:val="99"/>
    <w:unhideWhenUsed/>
    <w:rsid w:val="00721DD8"/>
    <w:rPr>
      <w:color w:val="0000FF" w:themeColor="hyperlink"/>
      <w:u w:val="single"/>
    </w:rPr>
  </w:style>
  <w:style w:type="paragraph" w:styleId="BalloonText">
    <w:name w:val="Balloon Text"/>
    <w:basedOn w:val="Normal"/>
    <w:link w:val="BalloonTextChar"/>
    <w:uiPriority w:val="99"/>
    <w:semiHidden/>
    <w:unhideWhenUsed/>
    <w:rsid w:val="00AA06CD"/>
    <w:rPr>
      <w:rFonts w:ascii="Tahoma" w:hAnsi="Tahoma" w:cs="Tahoma"/>
      <w:sz w:val="16"/>
      <w:szCs w:val="16"/>
    </w:rPr>
  </w:style>
  <w:style w:type="character" w:customStyle="1" w:styleId="BalloonTextChar">
    <w:name w:val="Balloon Text Char"/>
    <w:basedOn w:val="DefaultParagraphFont"/>
    <w:link w:val="BalloonText"/>
    <w:uiPriority w:val="99"/>
    <w:semiHidden/>
    <w:rsid w:val="00AA06CD"/>
    <w:rPr>
      <w:rFonts w:ascii="Tahoma" w:eastAsia="Calibri" w:hAnsi="Tahoma" w:cs="Tahoma"/>
      <w:sz w:val="16"/>
      <w:szCs w:val="16"/>
    </w:rPr>
  </w:style>
  <w:style w:type="paragraph" w:styleId="Header">
    <w:name w:val="header"/>
    <w:basedOn w:val="Normal"/>
    <w:link w:val="HeaderChar"/>
    <w:uiPriority w:val="99"/>
    <w:unhideWhenUsed/>
    <w:rsid w:val="00227D4D"/>
    <w:pPr>
      <w:tabs>
        <w:tab w:val="center" w:pos="4680"/>
        <w:tab w:val="right" w:pos="9360"/>
      </w:tabs>
    </w:pPr>
  </w:style>
  <w:style w:type="character" w:customStyle="1" w:styleId="HeaderChar">
    <w:name w:val="Header Char"/>
    <w:basedOn w:val="DefaultParagraphFont"/>
    <w:link w:val="Header"/>
    <w:uiPriority w:val="99"/>
    <w:rsid w:val="00227D4D"/>
    <w:rPr>
      <w:rFonts w:ascii="Calibri" w:eastAsia="Calibri" w:hAnsi="Calibri" w:cs="Times New Roman"/>
    </w:rPr>
  </w:style>
  <w:style w:type="character" w:styleId="CommentReference">
    <w:name w:val="annotation reference"/>
    <w:basedOn w:val="DefaultParagraphFont"/>
    <w:uiPriority w:val="99"/>
    <w:semiHidden/>
    <w:unhideWhenUsed/>
    <w:rsid w:val="00F01359"/>
    <w:rPr>
      <w:sz w:val="16"/>
      <w:szCs w:val="16"/>
    </w:rPr>
  </w:style>
  <w:style w:type="paragraph" w:styleId="CommentText">
    <w:name w:val="annotation text"/>
    <w:basedOn w:val="Normal"/>
    <w:link w:val="CommentTextChar"/>
    <w:uiPriority w:val="99"/>
    <w:semiHidden/>
    <w:unhideWhenUsed/>
    <w:rsid w:val="00F01359"/>
    <w:rPr>
      <w:sz w:val="20"/>
      <w:szCs w:val="20"/>
    </w:rPr>
  </w:style>
  <w:style w:type="character" w:customStyle="1" w:styleId="CommentTextChar">
    <w:name w:val="Comment Text Char"/>
    <w:basedOn w:val="DefaultParagraphFont"/>
    <w:link w:val="CommentText"/>
    <w:uiPriority w:val="99"/>
    <w:semiHidden/>
    <w:rsid w:val="00F013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359"/>
    <w:rPr>
      <w:b/>
      <w:bCs/>
    </w:rPr>
  </w:style>
  <w:style w:type="character" w:customStyle="1" w:styleId="CommentSubjectChar">
    <w:name w:val="Comment Subject Char"/>
    <w:basedOn w:val="CommentTextChar"/>
    <w:link w:val="CommentSubject"/>
    <w:uiPriority w:val="99"/>
    <w:semiHidden/>
    <w:rsid w:val="00F013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0501">
      <w:bodyDiv w:val="1"/>
      <w:marLeft w:val="0"/>
      <w:marRight w:val="0"/>
      <w:marTop w:val="0"/>
      <w:marBottom w:val="0"/>
      <w:divBdr>
        <w:top w:val="none" w:sz="0" w:space="0" w:color="auto"/>
        <w:left w:val="none" w:sz="0" w:space="0" w:color="auto"/>
        <w:bottom w:val="none" w:sz="0" w:space="0" w:color="auto"/>
        <w:right w:val="none" w:sz="0" w:space="0" w:color="auto"/>
      </w:divBdr>
    </w:div>
    <w:div w:id="1108308310">
      <w:bodyDiv w:val="1"/>
      <w:marLeft w:val="0"/>
      <w:marRight w:val="0"/>
      <w:marTop w:val="0"/>
      <w:marBottom w:val="0"/>
      <w:divBdr>
        <w:top w:val="none" w:sz="0" w:space="0" w:color="auto"/>
        <w:left w:val="none" w:sz="0" w:space="0" w:color="auto"/>
        <w:bottom w:val="none" w:sz="0" w:space="0" w:color="auto"/>
        <w:right w:val="none" w:sz="0" w:space="0" w:color="auto"/>
      </w:divBdr>
    </w:div>
    <w:div w:id="1113941049">
      <w:bodyDiv w:val="1"/>
      <w:marLeft w:val="0"/>
      <w:marRight w:val="0"/>
      <w:marTop w:val="0"/>
      <w:marBottom w:val="0"/>
      <w:divBdr>
        <w:top w:val="none" w:sz="0" w:space="0" w:color="auto"/>
        <w:left w:val="none" w:sz="0" w:space="0" w:color="auto"/>
        <w:bottom w:val="none" w:sz="0" w:space="0" w:color="auto"/>
        <w:right w:val="none" w:sz="0" w:space="0" w:color="auto"/>
      </w:divBdr>
    </w:div>
    <w:div w:id="1241401265">
      <w:bodyDiv w:val="1"/>
      <w:marLeft w:val="0"/>
      <w:marRight w:val="0"/>
      <w:marTop w:val="0"/>
      <w:marBottom w:val="0"/>
      <w:divBdr>
        <w:top w:val="none" w:sz="0" w:space="0" w:color="auto"/>
        <w:left w:val="none" w:sz="0" w:space="0" w:color="auto"/>
        <w:bottom w:val="none" w:sz="0" w:space="0" w:color="auto"/>
        <w:right w:val="none" w:sz="0" w:space="0" w:color="auto"/>
      </w:divBdr>
    </w:div>
    <w:div w:id="1530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friendsmeeting.org/ipc-healingstep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ulderfriendsmeeting.org/ipc-boarding-school-research" TargetMode="External"/><Relationship Id="rId4" Type="http://schemas.openxmlformats.org/officeDocument/2006/relationships/settings" Target="settings.xml"/><Relationship Id="rId9" Type="http://schemas.openxmlformats.org/officeDocument/2006/relationships/hyperlink" Target="http://www.boulderfriendsmeeting.org/ipc-right-relation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9</cp:revision>
  <cp:lastPrinted>2017-04-27T20:41:00Z</cp:lastPrinted>
  <dcterms:created xsi:type="dcterms:W3CDTF">2017-07-19T15:00:00Z</dcterms:created>
  <dcterms:modified xsi:type="dcterms:W3CDTF">2017-07-22T21:13:00Z</dcterms:modified>
</cp:coreProperties>
</file>